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1"/>
        <w:spacing w:lineRule="auto" w:line="276"/>
        <w:ind w:left="0" w:right="0" w:hanging="0"/>
        <w:jc w:val="center"/>
        <w:rPr>
          <w:rFonts w:ascii="Verdana" w:hAnsi="Verdana" w:eastAsia="Verdana" w:cs="Verdana"/>
          <w:b w:val="false"/>
          <w:b w:val="false"/>
          <w:i w:val="false"/>
          <w:i w:val="false"/>
          <w:caps/>
          <w:strike w:val="false"/>
          <w:dstrike w:val="false"/>
          <w:color w:val="000000"/>
          <w:sz w:val="22"/>
          <w:u w:val="none"/>
        </w:rPr>
      </w:pPr>
      <w:r>
        <w:rPr>
          <w:rFonts w:eastAsia="Verdana" w:cs="Verdana"/>
          <w:b w:val="false"/>
          <w:i w:val="false"/>
          <w:caps/>
          <w:strike w:val="false"/>
          <w:dstrike w:val="false"/>
          <w:color w:val="000000"/>
          <w:sz w:val="22"/>
          <w:u w:val="none"/>
        </w:rPr>
      </w:r>
    </w:p>
    <w:p>
      <w:pPr>
        <w:sectPr>
          <w:type w:val="nextPage"/>
          <w:pgSz w:w="11906" w:h="16838"/>
          <w:pgMar w:left="1020" w:right="1020" w:header="0" w:top="1417" w:footer="0" w:bottom="708" w:gutter="0"/>
          <w:pgNumType w:fmt="decimal"/>
          <w:formProt w:val="false"/>
          <w:textDirection w:val="lrTb"/>
          <w:docGrid w:type="default" w:linePitch="600" w:charSpace="40960"/>
        </w:sectPr>
      </w:pPr>
    </w:p>
    <w:p>
      <w:pPr>
        <w:pStyle w:val="Normal1"/>
        <w:keepNext w:val="true"/>
        <w:spacing w:lineRule="auto" w:line="276" w:before="0" w:after="480"/>
        <w:ind w:left="0" w:right="0" w:hanging="0"/>
        <w:jc w:val="right"/>
        <w:rPr>
          <w:rFonts w:ascii="Calibri" w:hAnsi="Calibri"/>
          <w:sz w:val="24"/>
          <w:szCs w:val="24"/>
        </w:rPr>
      </w:pPr>
      <w:r>
        <w:rPr>
          <w:rFonts w:eastAsia="Verdana" w:cs="Verdana" w:ascii="Calibri" w:hAnsi="Calibri"/>
          <w:b/>
          <w:i w:val="false"/>
          <w:strike w:val="false"/>
          <w:dstrike w:val="false"/>
          <w:color w:val="000000"/>
          <w:sz w:val="24"/>
          <w:szCs w:val="24"/>
          <w:u w:val="none"/>
        </w:rPr>
        <w:tab/>
      </w:r>
      <w:r>
        <w:rPr>
          <w:rFonts w:eastAsia="Verdana" w:cs="Verdana" w:ascii="Calibri" w:hAnsi="Calibri"/>
          <w:b/>
          <w:i w:val="false"/>
          <w:strike w:val="false"/>
          <w:dstrike w:val="false"/>
          <w:color w:val="000000"/>
          <w:sz w:val="24"/>
          <w:szCs w:val="24"/>
          <w:u w:val="none"/>
        </w:rPr>
        <w:t xml:space="preserve">Projekt </w:t>
      </w:r>
    </w:p>
    <w:p>
      <w:pPr>
        <w:pStyle w:val="Normal1"/>
        <w:spacing w:lineRule="auto" w:line="276" w:before="0" w:after="480"/>
        <w:ind w:left="0" w:right="0" w:hanging="0"/>
        <w:jc w:val="center"/>
        <w:rPr>
          <w:rFonts w:ascii="Calibri" w:hAnsi="Calibri"/>
          <w:sz w:val="24"/>
          <w:szCs w:val="24"/>
        </w:rPr>
      </w:pPr>
      <w:r>
        <w:rPr>
          <w:rFonts w:eastAsia="Verdana" w:cs="Verdana" w:ascii="Calibri" w:hAnsi="Calibri"/>
          <w:b/>
          <w:i w:val="false"/>
          <w:strike w:val="false"/>
          <w:dstrike w:val="false"/>
          <w:color w:val="000000"/>
          <w:sz w:val="24"/>
          <w:szCs w:val="24"/>
          <w:u w:val="none"/>
        </w:rPr>
        <w:t>Program współpracy Gminy Miasta Brodnicy z organizacjami pozarządowymi oraz podmiotami prowadzącymi działalność pożytku publicznego na rok 202</w:t>
      </w:r>
      <w:r>
        <w:rPr>
          <w:rFonts w:eastAsia="Verdana" w:cs="Verdana" w:ascii="Calibri" w:hAnsi="Calibri"/>
          <w:b/>
          <w:i w:val="false"/>
          <w:strike w:val="false"/>
          <w:dstrike w:val="false"/>
          <w:color w:val="000000"/>
          <w:sz w:val="24"/>
          <w:szCs w:val="24"/>
          <w:u w:val="none"/>
        </w:rPr>
        <w:t>4</w:t>
      </w:r>
    </w:p>
    <w:p>
      <w:pPr>
        <w:pStyle w:val="Normal1"/>
        <w:spacing w:lineRule="auto" w:line="276" w:before="120" w:after="0"/>
        <w:ind w:left="0" w:right="0" w:firstLine="227"/>
        <w:jc w:val="center"/>
        <w:rPr>
          <w:rFonts w:ascii="Calibri" w:hAnsi="Calibri" w:eastAsia="Verdana" w:cs="Verdana"/>
          <w:b/>
          <w:b/>
          <w:i w:val="false"/>
          <w:i w:val="false"/>
          <w:strike w:val="false"/>
          <w:dstrike w:val="false"/>
          <w:color w:val="000000"/>
          <w:sz w:val="24"/>
          <w:szCs w:val="24"/>
          <w:u w:val="none"/>
        </w:rPr>
      </w:pPr>
      <w:r>
        <w:rPr>
          <w:rFonts w:eastAsia="Verdana" w:cs="Verdana" w:ascii="Calibri" w:hAnsi="Calibri"/>
          <w:b/>
          <w:i w:val="false"/>
          <w:strike w:val="false"/>
          <w:dstrike w:val="false"/>
          <w:color w:val="000000"/>
          <w:sz w:val="24"/>
          <w:szCs w:val="24"/>
          <w:u w:val="none"/>
        </w:rPr>
        <w:t>Rozdział 1</w:t>
      </w:r>
    </w:p>
    <w:p>
      <w:pPr>
        <w:pStyle w:val="Normal1"/>
        <w:spacing w:lineRule="auto" w:line="276" w:before="120" w:after="0"/>
        <w:ind w:left="0" w:right="0" w:firstLine="227"/>
        <w:jc w:val="center"/>
        <w:rPr>
          <w:rFonts w:ascii="Calibri" w:hAnsi="Calibri" w:eastAsia="Verdana" w:cs="Verdana"/>
          <w:b/>
          <w:b/>
          <w:i w:val="false"/>
          <w:i w:val="false"/>
          <w:strike w:val="false"/>
          <w:dstrike w:val="false"/>
          <w:color w:val="000000"/>
          <w:sz w:val="24"/>
          <w:szCs w:val="24"/>
          <w:u w:val="none"/>
        </w:rPr>
      </w:pPr>
      <w:r>
        <w:rPr>
          <w:rFonts w:eastAsia="Verdana" w:cs="Verdana" w:ascii="Calibri" w:hAnsi="Calibri"/>
          <w:b/>
          <w:i w:val="false"/>
          <w:strike w:val="false"/>
          <w:dstrike w:val="false"/>
          <w:color w:val="000000"/>
          <w:sz w:val="24"/>
          <w:szCs w:val="24"/>
          <w:u w:val="none"/>
        </w:rPr>
        <w:t>Postanowienia ogólne</w:t>
      </w:r>
    </w:p>
    <w:p>
      <w:pPr>
        <w:pStyle w:val="Normal1"/>
        <w:spacing w:lineRule="auto" w:line="276" w:before="120" w:after="0"/>
        <w:ind w:left="0" w:right="0" w:firstLine="227"/>
        <w:jc w:val="left"/>
        <w:rPr>
          <w:rFonts w:ascii="Calibri" w:hAnsi="Calibri" w:eastAsia="Verdana" w:cs="Verdana"/>
          <w:b w:val="false"/>
          <w:b w:val="false"/>
          <w:i w:val="false"/>
          <w:i w:val="false"/>
          <w:strike w:val="false"/>
          <w:dstrike w:val="false"/>
          <w:color w:val="000000"/>
          <w:sz w:val="24"/>
          <w:szCs w:val="24"/>
          <w:u w:val="none"/>
        </w:rPr>
      </w:pPr>
      <w:r>
        <w:rPr>
          <w:rFonts w:eastAsia="Verdana" w:cs="Verdana" w:ascii="Calibri" w:hAnsi="Calibri"/>
          <w:b w:val="false"/>
          <w:i w:val="false"/>
          <w:strike w:val="false"/>
          <w:dstrike w:val="false"/>
          <w:color w:val="000000"/>
          <w:sz w:val="24"/>
          <w:szCs w:val="24"/>
          <w:u w:val="none"/>
        </w:rPr>
        <w:t>§ 1.  Ilekroć w treści programu mówi się o:</w:t>
      </w:r>
    </w:p>
    <w:p>
      <w:pPr>
        <w:pStyle w:val="Normal1"/>
        <w:spacing w:lineRule="auto" w:line="276" w:before="120" w:after="0"/>
        <w:ind w:left="0" w:right="0" w:firstLine="227"/>
        <w:jc w:val="both"/>
        <w:rPr>
          <w:rFonts w:ascii="Calibri" w:hAnsi="Calibri"/>
          <w:sz w:val="24"/>
          <w:szCs w:val="24"/>
        </w:rPr>
      </w:pPr>
      <w:r>
        <w:rPr>
          <w:rFonts w:eastAsia="Verdana" w:cs="Verdana" w:ascii="Calibri" w:hAnsi="Calibri"/>
          <w:b w:val="false"/>
          <w:i w:val="false"/>
          <w:strike w:val="false"/>
          <w:dstrike w:val="false"/>
          <w:color w:val="000000"/>
          <w:sz w:val="24"/>
          <w:szCs w:val="24"/>
          <w:u w:val="none"/>
        </w:rPr>
        <w:t xml:space="preserve">1) </w:t>
      </w:r>
      <w:r>
        <w:rPr>
          <w:rFonts w:eastAsia="Verdana" w:cs="Verdana" w:ascii="Calibri" w:hAnsi="Calibri"/>
          <w:b/>
          <w:i w:val="false"/>
          <w:strike w:val="false"/>
          <w:dstrike w:val="false"/>
          <w:color w:val="000000"/>
          <w:sz w:val="24"/>
          <w:szCs w:val="24"/>
          <w:u w:val="none"/>
        </w:rPr>
        <w:t xml:space="preserve">Ustawie </w:t>
      </w:r>
      <w:r>
        <w:rPr>
          <w:rFonts w:eastAsia="Verdana" w:cs="Verdana" w:ascii="Calibri" w:hAnsi="Calibri"/>
          <w:b w:val="false"/>
          <w:i w:val="false"/>
          <w:strike w:val="false"/>
          <w:dstrike w:val="false"/>
          <w:color w:val="000000"/>
          <w:sz w:val="24"/>
          <w:szCs w:val="24"/>
          <w:u w:val="none"/>
        </w:rPr>
        <w:t>- rozumie się przez to ustawę z dnia 24 kwietnia 2003r. o działalności pożytku publicznego i o wolontar</w:t>
      </w:r>
      <w:r>
        <w:rPr>
          <w:rFonts w:eastAsia="Verdana" w:cs="Verdana" w:ascii="Calibri" w:hAnsi="Calibri"/>
          <w:b w:val="false"/>
          <w:bCs w:val="false"/>
          <w:i w:val="false"/>
          <w:strike w:val="false"/>
          <w:dstrike w:val="false"/>
          <w:color w:val="000000"/>
          <w:sz w:val="24"/>
          <w:szCs w:val="24"/>
          <w:u w:val="none"/>
        </w:rPr>
        <w:t xml:space="preserve">iacie </w:t>
      </w:r>
      <w:r>
        <w:rPr>
          <w:rFonts w:eastAsia="Verdana" w:cs="Verdana" w:ascii="Calibri" w:hAnsi="Calibri"/>
          <w:b w:val="false"/>
          <w:bCs w:val="false"/>
          <w:i w:val="false"/>
          <w:strike w:val="false"/>
          <w:dstrike w:val="false"/>
          <w:color w:val="000000"/>
          <w:sz w:val="24"/>
          <w:szCs w:val="24"/>
          <w:u w:val="none"/>
        </w:rPr>
        <w:t>(</w:t>
      </w:r>
      <w:r>
        <w:rPr>
          <w:rFonts w:eastAsia="Verdana" w:cs="Verdana" w:ascii="Calibri" w:hAnsi="Calibri"/>
          <w:b w:val="false"/>
          <w:bCs w:val="false"/>
          <w:i w:val="false"/>
          <w:caps w:val="false"/>
          <w:smallCaps w:val="false"/>
          <w:strike w:val="false"/>
          <w:dstrike w:val="false"/>
          <w:color w:val="000000"/>
          <w:spacing w:val="0"/>
          <w:sz w:val="24"/>
          <w:szCs w:val="24"/>
          <w:u w:val="none"/>
        </w:rPr>
        <w:t>Dz. U. z 2023 r. poz. 571</w:t>
      </w:r>
      <w:r>
        <w:rPr>
          <w:rFonts w:eastAsia="Verdana" w:cs="Verdana" w:ascii="Calibri" w:hAnsi="Calibri"/>
          <w:b w:val="false"/>
          <w:bCs w:val="false"/>
          <w:i w:val="false"/>
          <w:strike w:val="false"/>
          <w:dstrike w:val="false"/>
          <w:color w:val="000000"/>
          <w:sz w:val="24"/>
          <w:szCs w:val="24"/>
          <w:u w:val="none"/>
        </w:rPr>
        <w:t>)</w:t>
      </w:r>
      <w:r>
        <w:rPr>
          <w:rFonts w:eastAsia="Verdana" w:cs="Verdana" w:ascii="Calibri" w:hAnsi="Calibri"/>
          <w:b w:val="false"/>
          <w:bCs w:val="false"/>
          <w:i w:val="false"/>
          <w:strike w:val="false"/>
          <w:dstrike w:val="false"/>
          <w:color w:val="000000"/>
          <w:sz w:val="24"/>
          <w:szCs w:val="24"/>
          <w:u w:val="none"/>
        </w:rPr>
        <w:t>;</w:t>
      </w:r>
    </w:p>
    <w:p>
      <w:pPr>
        <w:pStyle w:val="Normal1"/>
        <w:spacing w:lineRule="auto" w:line="276" w:before="120" w:after="0"/>
        <w:ind w:left="0" w:right="0" w:firstLine="227"/>
        <w:jc w:val="both"/>
        <w:rPr>
          <w:rFonts w:ascii="Calibri" w:hAnsi="Calibri"/>
          <w:sz w:val="24"/>
          <w:szCs w:val="24"/>
        </w:rPr>
      </w:pPr>
      <w:r>
        <w:rPr>
          <w:rFonts w:eastAsia="Verdana" w:cs="Verdana" w:ascii="Calibri" w:hAnsi="Calibri"/>
          <w:b w:val="false"/>
          <w:i w:val="false"/>
          <w:strike w:val="false"/>
          <w:dstrike w:val="false"/>
          <w:color w:val="000000"/>
          <w:sz w:val="24"/>
          <w:szCs w:val="24"/>
          <w:u w:val="none"/>
        </w:rPr>
        <w:t xml:space="preserve">2) </w:t>
      </w:r>
      <w:r>
        <w:rPr>
          <w:rFonts w:eastAsia="Verdana" w:cs="Verdana" w:ascii="Calibri" w:hAnsi="Calibri"/>
          <w:b/>
          <w:i w:val="false"/>
          <w:strike w:val="false"/>
          <w:dstrike w:val="false"/>
          <w:color w:val="000000"/>
          <w:sz w:val="24"/>
          <w:szCs w:val="24"/>
          <w:u w:val="none"/>
        </w:rPr>
        <w:t xml:space="preserve">Organizacjach </w:t>
      </w:r>
      <w:r>
        <w:rPr>
          <w:rFonts w:eastAsia="Verdana" w:cs="Verdana" w:ascii="Calibri" w:hAnsi="Calibri"/>
          <w:b w:val="false"/>
          <w:i w:val="false"/>
          <w:strike w:val="false"/>
          <w:dstrike w:val="false"/>
          <w:color w:val="000000"/>
          <w:sz w:val="24"/>
          <w:szCs w:val="24"/>
          <w:u w:val="none"/>
        </w:rPr>
        <w:t>– rozumie się przez to organizacje pozarządowe i inne uprawnione podmioty prowadzące działalność pożytku publicznego, o których mowa w art. 3 ust. 3 Ustawy;</w:t>
      </w:r>
    </w:p>
    <w:p>
      <w:pPr>
        <w:pStyle w:val="Normal1"/>
        <w:spacing w:lineRule="auto" w:line="276" w:before="120" w:after="0"/>
        <w:ind w:left="0" w:right="0" w:firstLine="227"/>
        <w:jc w:val="both"/>
        <w:rPr>
          <w:rFonts w:ascii="Calibri" w:hAnsi="Calibri"/>
          <w:sz w:val="24"/>
          <w:szCs w:val="24"/>
        </w:rPr>
      </w:pPr>
      <w:r>
        <w:rPr>
          <w:rFonts w:eastAsia="Verdana" w:cs="Verdana" w:ascii="Calibri" w:hAnsi="Calibri"/>
          <w:b w:val="false"/>
          <w:i w:val="false"/>
          <w:strike w:val="false"/>
          <w:dstrike w:val="false"/>
          <w:color w:val="000000"/>
          <w:sz w:val="24"/>
          <w:szCs w:val="24"/>
          <w:u w:val="none"/>
        </w:rPr>
        <w:t xml:space="preserve">3) </w:t>
      </w:r>
      <w:r>
        <w:rPr>
          <w:rFonts w:eastAsia="Verdana" w:cs="Verdana" w:ascii="Calibri" w:hAnsi="Calibri"/>
          <w:b/>
          <w:i w:val="false"/>
          <w:strike w:val="false"/>
          <w:dstrike w:val="false"/>
          <w:color w:val="000000"/>
          <w:sz w:val="24"/>
          <w:szCs w:val="24"/>
          <w:u w:val="none"/>
        </w:rPr>
        <w:t>Programie</w:t>
      </w:r>
      <w:r>
        <w:rPr>
          <w:rFonts w:eastAsia="Verdana" w:cs="Verdana" w:ascii="Calibri" w:hAnsi="Calibri"/>
          <w:b w:val="false"/>
          <w:i w:val="false"/>
          <w:strike w:val="false"/>
          <w:dstrike w:val="false"/>
          <w:color w:val="000000"/>
          <w:sz w:val="24"/>
          <w:szCs w:val="24"/>
          <w:u w:val="none"/>
        </w:rPr>
        <w:t xml:space="preserve"> – rozumie się przez to program współpracy Gminy Miasta Brodnicy na 202</w:t>
      </w:r>
      <w:r>
        <w:rPr>
          <w:rFonts w:eastAsia="Verdana" w:cs="Verdana" w:ascii="Calibri" w:hAnsi="Calibri"/>
          <w:b w:val="false"/>
          <w:i w:val="false"/>
          <w:strike w:val="false"/>
          <w:dstrike w:val="false"/>
          <w:color w:val="000000"/>
          <w:sz w:val="24"/>
          <w:szCs w:val="24"/>
          <w:u w:val="none"/>
        </w:rPr>
        <w:t>4</w:t>
      </w:r>
      <w:r>
        <w:rPr>
          <w:rFonts w:eastAsia="Verdana" w:cs="Verdana" w:ascii="Calibri" w:hAnsi="Calibri"/>
          <w:b w:val="false"/>
          <w:i w:val="false"/>
          <w:strike w:val="false"/>
          <w:dstrike w:val="false"/>
          <w:color w:val="000000"/>
          <w:sz w:val="24"/>
          <w:szCs w:val="24"/>
          <w:u w:val="none"/>
        </w:rPr>
        <w:t> r. z organizacjami pozarządowymi oraz z podmiotami, o których mowa w art. 3 ust. 3 Ustawy ;</w:t>
      </w:r>
    </w:p>
    <w:p>
      <w:pPr>
        <w:pStyle w:val="Normal1"/>
        <w:spacing w:lineRule="auto" w:line="276" w:before="120" w:after="0"/>
        <w:ind w:left="0" w:right="0" w:firstLine="227"/>
        <w:jc w:val="both"/>
        <w:rPr>
          <w:rFonts w:ascii="Calibri" w:hAnsi="Calibri"/>
          <w:sz w:val="24"/>
          <w:szCs w:val="24"/>
        </w:rPr>
      </w:pPr>
      <w:r>
        <w:rPr>
          <w:rFonts w:eastAsia="Verdana" w:cs="Verdana" w:ascii="Calibri" w:hAnsi="Calibri"/>
          <w:b w:val="false"/>
          <w:i w:val="false"/>
          <w:strike w:val="false"/>
          <w:dstrike w:val="false"/>
          <w:color w:val="000000"/>
          <w:sz w:val="24"/>
          <w:szCs w:val="24"/>
          <w:u w:val="none"/>
        </w:rPr>
        <w:t xml:space="preserve">4) </w:t>
      </w:r>
      <w:r>
        <w:rPr>
          <w:rFonts w:eastAsia="Verdana" w:cs="Verdana" w:ascii="Calibri" w:hAnsi="Calibri"/>
          <w:b/>
          <w:i w:val="false"/>
          <w:strike w:val="false"/>
          <w:dstrike w:val="false"/>
          <w:color w:val="000000"/>
          <w:sz w:val="24"/>
          <w:szCs w:val="24"/>
          <w:u w:val="none"/>
        </w:rPr>
        <w:t xml:space="preserve">Radzie </w:t>
      </w:r>
      <w:r>
        <w:rPr>
          <w:rFonts w:eastAsia="Verdana" w:cs="Verdana" w:ascii="Calibri" w:hAnsi="Calibri"/>
          <w:b w:val="false"/>
          <w:i w:val="false"/>
          <w:strike w:val="false"/>
          <w:dstrike w:val="false"/>
          <w:color w:val="000000"/>
          <w:sz w:val="24"/>
          <w:szCs w:val="24"/>
          <w:u w:val="none"/>
        </w:rPr>
        <w:t>- rozumie się przez to Radę Miejską w Brodnicy;</w:t>
      </w:r>
    </w:p>
    <w:p>
      <w:pPr>
        <w:pStyle w:val="Normal1"/>
        <w:spacing w:lineRule="auto" w:line="276" w:before="120" w:after="0"/>
        <w:ind w:left="0" w:right="0" w:firstLine="227"/>
        <w:jc w:val="both"/>
        <w:rPr>
          <w:rFonts w:ascii="Calibri" w:hAnsi="Calibri"/>
          <w:sz w:val="24"/>
          <w:szCs w:val="24"/>
        </w:rPr>
      </w:pPr>
      <w:r>
        <w:rPr>
          <w:rFonts w:eastAsia="Verdana" w:cs="Verdana" w:ascii="Calibri" w:hAnsi="Calibri"/>
          <w:b w:val="false"/>
          <w:i w:val="false"/>
          <w:strike w:val="false"/>
          <w:dstrike w:val="false"/>
          <w:color w:val="000000"/>
          <w:sz w:val="24"/>
          <w:szCs w:val="24"/>
          <w:u w:val="none"/>
        </w:rPr>
        <w:t xml:space="preserve">5) </w:t>
      </w:r>
      <w:r>
        <w:rPr>
          <w:rFonts w:eastAsia="Verdana" w:cs="Verdana" w:ascii="Calibri" w:hAnsi="Calibri"/>
          <w:b/>
          <w:i w:val="false"/>
          <w:strike w:val="false"/>
          <w:dstrike w:val="false"/>
          <w:color w:val="000000"/>
          <w:sz w:val="24"/>
          <w:szCs w:val="24"/>
          <w:u w:val="none"/>
        </w:rPr>
        <w:t xml:space="preserve">Mieście - </w:t>
      </w:r>
      <w:r>
        <w:rPr>
          <w:rFonts w:eastAsia="Verdana" w:cs="Verdana" w:ascii="Calibri" w:hAnsi="Calibri"/>
          <w:b w:val="false"/>
          <w:i w:val="false"/>
          <w:strike w:val="false"/>
          <w:dstrike w:val="false"/>
          <w:color w:val="000000"/>
          <w:sz w:val="24"/>
          <w:szCs w:val="24"/>
          <w:u w:val="none"/>
        </w:rPr>
        <w:t>rozumie się przez to Gminę Miasta Brodnicy.</w:t>
      </w:r>
    </w:p>
    <w:p>
      <w:pPr>
        <w:pStyle w:val="Normal1"/>
        <w:spacing w:lineRule="auto" w:line="276" w:before="120" w:after="0"/>
        <w:ind w:left="0" w:right="0" w:firstLine="227"/>
        <w:jc w:val="both"/>
        <w:rPr>
          <w:rFonts w:ascii="Calibri" w:hAnsi="Calibri" w:eastAsia="Verdana" w:cs="Verdana"/>
          <w:b w:val="false"/>
          <w:b w:val="false"/>
          <w:i w:val="false"/>
          <w:i w:val="false"/>
          <w:strike w:val="false"/>
          <w:dstrike w:val="false"/>
          <w:color w:val="000000"/>
          <w:sz w:val="24"/>
          <w:szCs w:val="24"/>
          <w:u w:val="none"/>
        </w:rPr>
      </w:pPr>
      <w:r>
        <w:rPr>
          <w:rFonts w:eastAsia="Verdana" w:cs="Verdana" w:ascii="Calibri" w:hAnsi="Calibri"/>
          <w:b w:val="false"/>
          <w:i w:val="false"/>
          <w:strike w:val="false"/>
          <w:dstrike w:val="false"/>
          <w:color w:val="000000"/>
          <w:sz w:val="24"/>
          <w:szCs w:val="24"/>
          <w:u w:val="none"/>
        </w:rPr>
        <w:t>§ 2. Program określa politykę Miasta wobec organizacji w zaspokajaniu różnorodnych potrzeb, aspiracji, dążeń i oczekiwań mieszkańców Brodnicy tworzących z mocy prawa wspólnotę samorządową.</w:t>
      </w:r>
    </w:p>
    <w:p>
      <w:pPr>
        <w:pStyle w:val="Normal1"/>
        <w:spacing w:lineRule="auto" w:line="276" w:before="120" w:after="0"/>
        <w:ind w:left="0" w:right="0" w:firstLine="227"/>
        <w:jc w:val="center"/>
        <w:rPr>
          <w:rFonts w:ascii="Calibri" w:hAnsi="Calibri" w:eastAsia="Verdana" w:cs="Verdana"/>
          <w:b/>
          <w:b/>
          <w:i w:val="false"/>
          <w:i w:val="false"/>
          <w:strike w:val="false"/>
          <w:dstrike w:val="false"/>
          <w:color w:val="000000"/>
          <w:sz w:val="24"/>
          <w:szCs w:val="24"/>
          <w:u w:val="none"/>
        </w:rPr>
      </w:pPr>
      <w:r>
        <w:rPr>
          <w:rFonts w:eastAsia="Verdana" w:cs="Verdana" w:ascii="Calibri" w:hAnsi="Calibri"/>
          <w:b/>
          <w:i w:val="false"/>
          <w:strike w:val="false"/>
          <w:dstrike w:val="false"/>
          <w:color w:val="000000"/>
          <w:sz w:val="24"/>
          <w:szCs w:val="24"/>
          <w:u w:val="none"/>
        </w:rPr>
        <w:t>Rozdział 2</w:t>
      </w:r>
    </w:p>
    <w:p>
      <w:pPr>
        <w:pStyle w:val="Normal1"/>
        <w:spacing w:lineRule="auto" w:line="276" w:before="120" w:after="0"/>
        <w:ind w:left="0" w:right="0" w:firstLine="227"/>
        <w:jc w:val="center"/>
        <w:rPr>
          <w:rFonts w:ascii="Calibri" w:hAnsi="Calibri" w:eastAsia="Verdana" w:cs="Verdana"/>
          <w:b/>
          <w:b/>
          <w:i w:val="false"/>
          <w:i w:val="false"/>
          <w:strike w:val="false"/>
          <w:dstrike w:val="false"/>
          <w:color w:val="000000"/>
          <w:sz w:val="24"/>
          <w:szCs w:val="24"/>
          <w:u w:val="none"/>
        </w:rPr>
      </w:pPr>
      <w:r>
        <w:rPr>
          <w:rFonts w:eastAsia="Verdana" w:cs="Verdana" w:ascii="Calibri" w:hAnsi="Calibri"/>
          <w:b/>
          <w:i w:val="false"/>
          <w:strike w:val="false"/>
          <w:dstrike w:val="false"/>
          <w:color w:val="000000"/>
          <w:sz w:val="24"/>
          <w:szCs w:val="24"/>
          <w:u w:val="none"/>
        </w:rPr>
        <w:t>Cel główny i cele szczegółowe Programu</w:t>
      </w:r>
    </w:p>
    <w:p>
      <w:pPr>
        <w:pStyle w:val="Normal1"/>
        <w:spacing w:lineRule="auto" w:line="276" w:before="120" w:after="0"/>
        <w:ind w:left="0" w:right="0" w:firstLine="227"/>
        <w:jc w:val="both"/>
        <w:rPr>
          <w:rFonts w:ascii="Calibri" w:hAnsi="Calibri" w:eastAsia="Verdana" w:cs="Verdana"/>
          <w:b w:val="false"/>
          <w:b w:val="false"/>
          <w:i w:val="false"/>
          <w:i w:val="false"/>
          <w:strike w:val="false"/>
          <w:dstrike w:val="false"/>
          <w:color w:val="000000"/>
          <w:sz w:val="24"/>
          <w:szCs w:val="24"/>
          <w:u w:val="none"/>
        </w:rPr>
      </w:pPr>
      <w:r>
        <w:rPr>
          <w:rFonts w:eastAsia="Verdana" w:cs="Verdana" w:ascii="Calibri" w:hAnsi="Calibri"/>
          <w:b w:val="false"/>
          <w:i w:val="false"/>
          <w:strike w:val="false"/>
          <w:dstrike w:val="false"/>
          <w:color w:val="000000"/>
          <w:sz w:val="24"/>
          <w:szCs w:val="24"/>
          <w:u w:val="none"/>
        </w:rPr>
        <w:t>§ 3. Celem głównym Programu  jest  wspieranie rozwoju społeczeństwa obywatelskiego, budowanie i umacnianie partnerstwa pomiędzy Miastem a Organizacjami oraz określenie zasad regulujących tę współpracę.</w:t>
      </w:r>
    </w:p>
    <w:p>
      <w:pPr>
        <w:pStyle w:val="Normal1"/>
        <w:spacing w:lineRule="auto" w:line="276" w:before="120" w:after="0"/>
        <w:ind w:left="0" w:right="0" w:firstLine="227"/>
        <w:jc w:val="both"/>
        <w:rPr>
          <w:rFonts w:ascii="Calibri" w:hAnsi="Calibri" w:eastAsia="Verdana" w:cs="Verdana"/>
          <w:b w:val="false"/>
          <w:b w:val="false"/>
          <w:i w:val="false"/>
          <w:i w:val="false"/>
          <w:strike w:val="false"/>
          <w:dstrike w:val="false"/>
          <w:color w:val="000000"/>
          <w:sz w:val="24"/>
          <w:szCs w:val="24"/>
          <w:u w:val="none"/>
        </w:rPr>
      </w:pPr>
      <w:r>
        <w:rPr>
          <w:rFonts w:eastAsia="Verdana" w:cs="Verdana" w:ascii="Calibri" w:hAnsi="Calibri"/>
          <w:b w:val="false"/>
          <w:i w:val="false"/>
          <w:strike w:val="false"/>
          <w:dstrike w:val="false"/>
          <w:color w:val="000000"/>
          <w:sz w:val="24"/>
          <w:szCs w:val="24"/>
          <w:u w:val="none"/>
        </w:rPr>
        <w:t>§ 4. Celami szczegółowymi Programu są:</w:t>
      </w:r>
    </w:p>
    <w:p>
      <w:pPr>
        <w:pStyle w:val="Normal1"/>
        <w:spacing w:lineRule="auto" w:line="276" w:before="120" w:after="0"/>
        <w:ind w:left="0" w:right="0" w:firstLine="227"/>
        <w:jc w:val="both"/>
        <w:rPr>
          <w:rFonts w:ascii="Calibri" w:hAnsi="Calibri" w:eastAsia="Verdana" w:cs="Verdana"/>
          <w:b w:val="false"/>
          <w:b w:val="false"/>
          <w:i w:val="false"/>
          <w:i w:val="false"/>
          <w:strike w:val="false"/>
          <w:dstrike w:val="false"/>
          <w:color w:val="000000"/>
          <w:sz w:val="24"/>
          <w:szCs w:val="24"/>
          <w:u w:val="none"/>
        </w:rPr>
      </w:pPr>
      <w:r>
        <w:rPr>
          <w:rFonts w:eastAsia="Verdana" w:cs="Verdana" w:ascii="Calibri" w:hAnsi="Calibri"/>
          <w:b w:val="false"/>
          <w:i w:val="false"/>
          <w:strike w:val="false"/>
          <w:dstrike w:val="false"/>
          <w:color w:val="000000"/>
          <w:sz w:val="24"/>
          <w:szCs w:val="24"/>
          <w:u w:val="none"/>
        </w:rPr>
        <w:t>1) stworzenie warunków do powstawania inicjatyw i podejmowania działań na rzecz społeczności lokalnych lub ogółu mieszkańców;</w:t>
      </w:r>
    </w:p>
    <w:p>
      <w:pPr>
        <w:pStyle w:val="Normal1"/>
        <w:spacing w:lineRule="auto" w:line="276" w:before="120" w:after="0"/>
        <w:ind w:left="0" w:right="0" w:firstLine="227"/>
        <w:jc w:val="both"/>
        <w:rPr>
          <w:rFonts w:ascii="Calibri" w:hAnsi="Calibri" w:eastAsia="Verdana" w:cs="Verdana"/>
          <w:b w:val="false"/>
          <w:b w:val="false"/>
          <w:i w:val="false"/>
          <w:i w:val="false"/>
          <w:strike w:val="false"/>
          <w:dstrike w:val="false"/>
          <w:color w:val="000000"/>
          <w:sz w:val="24"/>
          <w:szCs w:val="24"/>
          <w:u w:val="none"/>
        </w:rPr>
      </w:pPr>
      <w:r>
        <w:rPr>
          <w:rFonts w:eastAsia="Verdana" w:cs="Verdana" w:ascii="Calibri" w:hAnsi="Calibri"/>
          <w:b w:val="false"/>
          <w:i w:val="false"/>
          <w:strike w:val="false"/>
          <w:dstrike w:val="false"/>
          <w:color w:val="000000"/>
          <w:sz w:val="24"/>
          <w:szCs w:val="24"/>
          <w:u w:val="none"/>
        </w:rPr>
        <w:t>2) wzmocnienie potencjału Organizacji;</w:t>
      </w:r>
    </w:p>
    <w:p>
      <w:pPr>
        <w:pStyle w:val="Normal1"/>
        <w:spacing w:lineRule="auto" w:line="276" w:before="120" w:after="0"/>
        <w:ind w:left="0" w:right="0" w:firstLine="227"/>
        <w:jc w:val="both"/>
        <w:rPr>
          <w:rFonts w:ascii="Calibri" w:hAnsi="Calibri" w:eastAsia="Verdana" w:cs="Verdana"/>
          <w:b w:val="false"/>
          <w:b w:val="false"/>
          <w:i w:val="false"/>
          <w:i w:val="false"/>
          <w:strike w:val="false"/>
          <w:dstrike w:val="false"/>
          <w:color w:val="000000"/>
          <w:sz w:val="24"/>
          <w:szCs w:val="24"/>
          <w:u w:val="none"/>
        </w:rPr>
      </w:pPr>
      <w:r>
        <w:rPr>
          <w:rFonts w:eastAsia="Verdana" w:cs="Verdana" w:ascii="Calibri" w:hAnsi="Calibri"/>
          <w:b w:val="false"/>
          <w:i w:val="false"/>
          <w:strike w:val="false"/>
          <w:dstrike w:val="false"/>
          <w:color w:val="000000"/>
          <w:sz w:val="24"/>
          <w:szCs w:val="24"/>
          <w:u w:val="none"/>
        </w:rPr>
        <w:t>3) rozwijanie partnerstwa publiczno-społecznego;</w:t>
      </w:r>
    </w:p>
    <w:p>
      <w:pPr>
        <w:pStyle w:val="Normal1"/>
        <w:spacing w:lineRule="auto" w:line="276" w:before="120" w:after="0"/>
        <w:ind w:left="0" w:right="0" w:firstLine="227"/>
        <w:jc w:val="both"/>
        <w:rPr>
          <w:rFonts w:ascii="Calibri" w:hAnsi="Calibri" w:eastAsia="Verdana" w:cs="Verdana"/>
          <w:b w:val="false"/>
          <w:b w:val="false"/>
          <w:i w:val="false"/>
          <w:i w:val="false"/>
          <w:strike w:val="false"/>
          <w:dstrike w:val="false"/>
          <w:color w:val="000000"/>
          <w:sz w:val="24"/>
          <w:szCs w:val="24"/>
          <w:u w:val="none"/>
        </w:rPr>
      </w:pPr>
      <w:r>
        <w:rPr>
          <w:rFonts w:eastAsia="Verdana" w:cs="Verdana" w:ascii="Calibri" w:hAnsi="Calibri"/>
          <w:b w:val="false"/>
          <w:i w:val="false"/>
          <w:strike w:val="false"/>
          <w:dstrike w:val="false"/>
          <w:color w:val="000000"/>
          <w:sz w:val="24"/>
          <w:szCs w:val="24"/>
          <w:u w:val="none"/>
        </w:rPr>
        <w:t>4) wspieranie inicjatyw, nowatorskich pomysłów i rozwiązań zwiększających świadomość  społeczeństwa obywatelskiego;</w:t>
      </w:r>
    </w:p>
    <w:p>
      <w:pPr>
        <w:pStyle w:val="Normal1"/>
        <w:spacing w:lineRule="auto" w:line="276" w:before="120" w:after="0"/>
        <w:ind w:left="0" w:right="0" w:firstLine="227"/>
        <w:jc w:val="both"/>
        <w:rPr>
          <w:rFonts w:ascii="Calibri" w:hAnsi="Calibri" w:eastAsia="Verdana" w:cs="Verdana"/>
          <w:b w:val="false"/>
          <w:b w:val="false"/>
          <w:i w:val="false"/>
          <w:i w:val="false"/>
          <w:strike w:val="false"/>
          <w:dstrike w:val="false"/>
          <w:color w:val="000000"/>
          <w:sz w:val="24"/>
          <w:szCs w:val="24"/>
          <w:u w:val="none"/>
        </w:rPr>
      </w:pPr>
      <w:r>
        <w:rPr>
          <w:rFonts w:eastAsia="Verdana" w:cs="Verdana" w:ascii="Calibri" w:hAnsi="Calibri"/>
          <w:b w:val="false"/>
          <w:i w:val="false"/>
          <w:strike w:val="false"/>
          <w:dstrike w:val="false"/>
          <w:color w:val="000000"/>
          <w:sz w:val="24"/>
          <w:szCs w:val="24"/>
          <w:u w:val="none"/>
        </w:rPr>
        <w:t>5) prezentacja dorobku Organizacji i promowanie ich osiągnięć;</w:t>
      </w:r>
    </w:p>
    <w:p>
      <w:pPr>
        <w:pStyle w:val="Normal1"/>
        <w:spacing w:lineRule="auto" w:line="276" w:before="120" w:after="0"/>
        <w:ind w:left="0" w:right="0" w:firstLine="227"/>
        <w:jc w:val="both"/>
        <w:rPr>
          <w:rFonts w:ascii="Calibri" w:hAnsi="Calibri" w:eastAsia="Verdana" w:cs="Verdana"/>
          <w:b w:val="false"/>
          <w:b w:val="false"/>
          <w:i w:val="false"/>
          <w:i w:val="false"/>
          <w:strike w:val="false"/>
          <w:dstrike w:val="false"/>
          <w:color w:val="000000"/>
          <w:sz w:val="24"/>
          <w:szCs w:val="24"/>
          <w:u w:val="none"/>
        </w:rPr>
      </w:pPr>
      <w:r>
        <w:rPr>
          <w:rFonts w:eastAsia="Verdana" w:cs="Verdana" w:ascii="Calibri" w:hAnsi="Calibri"/>
          <w:b w:val="false"/>
          <w:i w:val="false"/>
          <w:strike w:val="false"/>
          <w:dstrike w:val="false"/>
          <w:color w:val="000000"/>
          <w:sz w:val="24"/>
          <w:szCs w:val="24"/>
          <w:u w:val="none"/>
        </w:rPr>
        <w:t>6) uzupełnienie działań Miasta w zakresie nieobjętym przez struktury samorządowe;</w:t>
      </w:r>
    </w:p>
    <w:p>
      <w:pPr>
        <w:pStyle w:val="Normal1"/>
        <w:spacing w:lineRule="auto" w:line="276" w:before="120" w:after="0"/>
        <w:ind w:left="0" w:right="0" w:firstLine="227"/>
        <w:jc w:val="both"/>
        <w:rPr>
          <w:rFonts w:ascii="Calibri" w:hAnsi="Calibri" w:eastAsia="Verdana" w:cs="Verdana"/>
          <w:b w:val="false"/>
          <w:b w:val="false"/>
          <w:i w:val="false"/>
          <w:i w:val="false"/>
          <w:strike w:val="false"/>
          <w:dstrike w:val="false"/>
          <w:color w:val="000000"/>
          <w:sz w:val="24"/>
          <w:szCs w:val="24"/>
          <w:u w:val="none"/>
        </w:rPr>
      </w:pPr>
      <w:r>
        <w:rPr>
          <w:rFonts w:eastAsia="Verdana" w:cs="Verdana" w:ascii="Calibri" w:hAnsi="Calibri"/>
          <w:b w:val="false"/>
          <w:i w:val="false"/>
          <w:strike w:val="false"/>
          <w:dstrike w:val="false"/>
          <w:color w:val="000000"/>
          <w:sz w:val="24"/>
          <w:szCs w:val="24"/>
          <w:u w:val="none"/>
        </w:rPr>
        <w:t>7) zwiększenie aktywności Organizacji w wykorzystaniu środków pozabudżetowych na rzecz mieszkańców Gminy Miasta Brodnicy;</w:t>
      </w:r>
    </w:p>
    <w:p>
      <w:pPr>
        <w:pStyle w:val="Normal1"/>
        <w:spacing w:lineRule="auto" w:line="276" w:before="120" w:after="0"/>
        <w:ind w:left="0" w:right="0" w:firstLine="227"/>
        <w:jc w:val="both"/>
        <w:rPr>
          <w:rFonts w:ascii="Calibri" w:hAnsi="Calibri" w:eastAsia="Verdana" w:cs="Verdana"/>
          <w:b w:val="false"/>
          <w:b w:val="false"/>
          <w:i w:val="false"/>
          <w:i w:val="false"/>
          <w:strike w:val="false"/>
          <w:dstrike w:val="false"/>
          <w:color w:val="000000"/>
          <w:sz w:val="24"/>
          <w:szCs w:val="24"/>
          <w:u w:val="none"/>
        </w:rPr>
      </w:pPr>
      <w:r>
        <w:rPr>
          <w:rFonts w:eastAsia="Verdana" w:cs="Verdana" w:ascii="Calibri" w:hAnsi="Calibri"/>
          <w:b w:val="false"/>
          <w:i w:val="false"/>
          <w:strike w:val="false"/>
          <w:dstrike w:val="false"/>
          <w:color w:val="000000"/>
          <w:sz w:val="24"/>
          <w:szCs w:val="24"/>
          <w:u w:val="none"/>
        </w:rPr>
        <w:t>8) wspieranie oraz powierzanie Organizacjom zadań publicznych.</w:t>
      </w:r>
    </w:p>
    <w:p>
      <w:pPr>
        <w:pStyle w:val="Normal1"/>
        <w:spacing w:lineRule="auto" w:line="276" w:before="120" w:after="0"/>
        <w:ind w:left="0" w:right="0" w:firstLine="227"/>
        <w:jc w:val="center"/>
        <w:rPr>
          <w:rFonts w:ascii="Calibri" w:hAnsi="Calibri" w:eastAsia="Verdana" w:cs="Verdana"/>
          <w:b/>
          <w:b/>
          <w:i w:val="false"/>
          <w:i w:val="false"/>
          <w:strike w:val="false"/>
          <w:dstrike w:val="false"/>
          <w:color w:val="000000"/>
          <w:sz w:val="24"/>
          <w:szCs w:val="24"/>
          <w:u w:val="none"/>
        </w:rPr>
      </w:pPr>
      <w:r>
        <w:rPr>
          <w:rFonts w:eastAsia="Verdana" w:cs="Verdana" w:ascii="Calibri" w:hAnsi="Calibri"/>
          <w:b/>
          <w:i w:val="false"/>
          <w:strike w:val="false"/>
          <w:dstrike w:val="false"/>
          <w:color w:val="000000"/>
          <w:sz w:val="24"/>
          <w:szCs w:val="24"/>
          <w:u w:val="none"/>
        </w:rPr>
        <w:t>Rozdział 3</w:t>
      </w:r>
    </w:p>
    <w:p>
      <w:pPr>
        <w:pStyle w:val="Normal1"/>
        <w:spacing w:lineRule="auto" w:line="276" w:before="120" w:after="0"/>
        <w:ind w:left="0" w:right="0" w:firstLine="227"/>
        <w:jc w:val="center"/>
        <w:rPr>
          <w:rFonts w:ascii="Calibri" w:hAnsi="Calibri" w:eastAsia="Verdana" w:cs="Verdana"/>
          <w:b/>
          <w:b/>
          <w:i w:val="false"/>
          <w:i w:val="false"/>
          <w:strike w:val="false"/>
          <w:dstrike w:val="false"/>
          <w:color w:val="000000"/>
          <w:sz w:val="24"/>
          <w:szCs w:val="24"/>
          <w:u w:val="none"/>
        </w:rPr>
      </w:pPr>
      <w:r>
        <w:rPr>
          <w:rFonts w:eastAsia="Verdana" w:cs="Verdana" w:ascii="Calibri" w:hAnsi="Calibri"/>
          <w:b/>
          <w:i w:val="false"/>
          <w:strike w:val="false"/>
          <w:dstrike w:val="false"/>
          <w:color w:val="000000"/>
          <w:sz w:val="24"/>
          <w:szCs w:val="24"/>
          <w:u w:val="none"/>
        </w:rPr>
        <w:t>Zasady współpracy</w:t>
      </w:r>
    </w:p>
    <w:p>
      <w:pPr>
        <w:pStyle w:val="Normal1"/>
        <w:spacing w:lineRule="auto" w:line="276" w:before="120" w:after="0"/>
        <w:ind w:left="0" w:right="0" w:firstLine="227"/>
        <w:jc w:val="both"/>
        <w:rPr>
          <w:rFonts w:ascii="Calibri" w:hAnsi="Calibri" w:eastAsia="Verdana" w:cs="Verdana"/>
          <w:b w:val="false"/>
          <w:b w:val="false"/>
          <w:i w:val="false"/>
          <w:i w:val="false"/>
          <w:strike w:val="false"/>
          <w:dstrike w:val="false"/>
          <w:color w:val="000000"/>
          <w:sz w:val="24"/>
          <w:szCs w:val="24"/>
          <w:u w:val="none"/>
        </w:rPr>
      </w:pPr>
      <w:r>
        <w:rPr>
          <w:rFonts w:eastAsia="Verdana" w:cs="Verdana" w:ascii="Calibri" w:hAnsi="Calibri"/>
          <w:b w:val="false"/>
          <w:i w:val="false"/>
          <w:strike w:val="false"/>
          <w:dstrike w:val="false"/>
          <w:color w:val="000000"/>
          <w:sz w:val="24"/>
          <w:szCs w:val="24"/>
          <w:u w:val="none"/>
        </w:rPr>
        <w:t>§ 5. Partnerami współpracy w realizacji zapisów Programu są Organizacje, które realizują cele publiczne związane z wykonywaniem zadań własnych gminy.</w:t>
      </w:r>
    </w:p>
    <w:p>
      <w:pPr>
        <w:pStyle w:val="Normal1"/>
        <w:spacing w:lineRule="auto" w:line="276" w:before="120" w:after="0"/>
        <w:ind w:left="0" w:right="0" w:firstLine="227"/>
        <w:jc w:val="both"/>
        <w:rPr>
          <w:rFonts w:ascii="Calibri" w:hAnsi="Calibri" w:eastAsia="Verdana" w:cs="Verdana"/>
          <w:b w:val="false"/>
          <w:b w:val="false"/>
          <w:i w:val="false"/>
          <w:i w:val="false"/>
          <w:strike w:val="false"/>
          <w:dstrike w:val="false"/>
          <w:color w:val="000000"/>
          <w:sz w:val="24"/>
          <w:szCs w:val="24"/>
          <w:u w:val="none"/>
        </w:rPr>
      </w:pPr>
      <w:r>
        <w:rPr>
          <w:rFonts w:eastAsia="Verdana" w:cs="Verdana" w:ascii="Calibri" w:hAnsi="Calibri"/>
          <w:b w:val="false"/>
          <w:i w:val="false"/>
          <w:strike w:val="false"/>
          <w:dstrike w:val="false"/>
          <w:color w:val="000000"/>
          <w:sz w:val="24"/>
          <w:szCs w:val="24"/>
          <w:u w:val="none"/>
        </w:rPr>
        <w:t>§ 6. Współpraca Miasta z Organizacjami odbywa się na zasadach:</w:t>
      </w:r>
    </w:p>
    <w:p>
      <w:pPr>
        <w:pStyle w:val="Normal1"/>
        <w:spacing w:lineRule="auto" w:line="276" w:before="120" w:after="0"/>
        <w:ind w:left="0" w:right="0" w:firstLine="227"/>
        <w:jc w:val="both"/>
        <w:rPr>
          <w:rFonts w:ascii="Calibri" w:hAnsi="Calibri" w:eastAsia="Verdana" w:cs="Verdana"/>
          <w:b w:val="false"/>
          <w:b w:val="false"/>
          <w:i w:val="false"/>
          <w:i w:val="false"/>
          <w:strike w:val="false"/>
          <w:dstrike w:val="false"/>
          <w:color w:val="000000"/>
          <w:sz w:val="24"/>
          <w:szCs w:val="24"/>
          <w:u w:val="none"/>
        </w:rPr>
      </w:pPr>
      <w:r>
        <w:rPr>
          <w:rFonts w:eastAsia="Verdana" w:cs="Verdana" w:ascii="Calibri" w:hAnsi="Calibri"/>
          <w:b w:val="false"/>
          <w:i w:val="false"/>
          <w:strike w:val="false"/>
          <w:dstrike w:val="false"/>
          <w:color w:val="000000"/>
          <w:sz w:val="24"/>
          <w:szCs w:val="24"/>
          <w:u w:val="none"/>
        </w:rPr>
        <w:t>1) pomocniczości, polegającej na wzajemnym wspieraniu działań oraz umożliwianiu realizacji zadań publicznych;</w:t>
      </w:r>
    </w:p>
    <w:p>
      <w:pPr>
        <w:pStyle w:val="Normal1"/>
        <w:spacing w:lineRule="auto" w:line="276" w:before="120" w:after="0"/>
        <w:ind w:left="0" w:right="0" w:firstLine="227"/>
        <w:jc w:val="both"/>
        <w:rPr>
          <w:rFonts w:ascii="Calibri" w:hAnsi="Calibri" w:eastAsia="Verdana" w:cs="Verdana"/>
          <w:b w:val="false"/>
          <w:b w:val="false"/>
          <w:i w:val="false"/>
          <w:i w:val="false"/>
          <w:strike w:val="false"/>
          <w:dstrike w:val="false"/>
          <w:color w:val="000000"/>
          <w:sz w:val="24"/>
          <w:szCs w:val="24"/>
          <w:u w:val="none"/>
        </w:rPr>
      </w:pPr>
      <w:r>
        <w:rPr>
          <w:rFonts w:eastAsia="Verdana" w:cs="Verdana" w:ascii="Calibri" w:hAnsi="Calibri"/>
          <w:b w:val="false"/>
          <w:i w:val="false"/>
          <w:strike w:val="false"/>
          <w:dstrike w:val="false"/>
          <w:color w:val="000000"/>
          <w:sz w:val="24"/>
          <w:szCs w:val="24"/>
          <w:u w:val="none"/>
        </w:rPr>
        <w:t>2) suwerenności stron, co oznacza, że zarówno Miasto, jak i Organizacje podejmujące współpracę zachowują autonomię i niezależność;</w:t>
      </w:r>
    </w:p>
    <w:p>
      <w:pPr>
        <w:pStyle w:val="Normal1"/>
        <w:spacing w:lineRule="auto" w:line="276" w:before="120" w:after="0"/>
        <w:ind w:left="0" w:right="0" w:firstLine="227"/>
        <w:jc w:val="both"/>
        <w:rPr>
          <w:rFonts w:ascii="Calibri" w:hAnsi="Calibri" w:eastAsia="Verdana" w:cs="Verdana"/>
          <w:b w:val="false"/>
          <w:b w:val="false"/>
          <w:i w:val="false"/>
          <w:i w:val="false"/>
          <w:strike w:val="false"/>
          <w:dstrike w:val="false"/>
          <w:color w:val="000000"/>
          <w:sz w:val="24"/>
          <w:szCs w:val="24"/>
          <w:u w:val="none"/>
        </w:rPr>
      </w:pPr>
      <w:r>
        <w:rPr>
          <w:rFonts w:eastAsia="Verdana" w:cs="Verdana" w:ascii="Calibri" w:hAnsi="Calibri"/>
          <w:b w:val="false"/>
          <w:i w:val="false"/>
          <w:strike w:val="false"/>
          <w:dstrike w:val="false"/>
          <w:color w:val="000000"/>
          <w:sz w:val="24"/>
          <w:szCs w:val="24"/>
          <w:u w:val="none"/>
        </w:rPr>
        <w:t>3) partnerstwa, co oznacza, że zarówno Miasto, jak i Organizacje uczestniczą w identyfikowaniu i definiowaniu problemów społecznych, wypracowaniu sposobów ich rozwiązania oraz realizacji zadań publicznych;</w:t>
      </w:r>
    </w:p>
    <w:p>
      <w:pPr>
        <w:pStyle w:val="Normal1"/>
        <w:spacing w:lineRule="auto" w:line="276" w:before="120" w:after="0"/>
        <w:ind w:left="0" w:right="0" w:firstLine="227"/>
        <w:jc w:val="both"/>
        <w:rPr>
          <w:rFonts w:ascii="Calibri" w:hAnsi="Calibri" w:eastAsia="Verdana" w:cs="Verdana"/>
          <w:b w:val="false"/>
          <w:b w:val="false"/>
          <w:i w:val="false"/>
          <w:i w:val="false"/>
          <w:strike w:val="false"/>
          <w:dstrike w:val="false"/>
          <w:color w:val="000000"/>
          <w:sz w:val="24"/>
          <w:szCs w:val="24"/>
          <w:u w:val="none"/>
        </w:rPr>
      </w:pPr>
      <w:r>
        <w:rPr>
          <w:rFonts w:eastAsia="Verdana" w:cs="Verdana" w:ascii="Calibri" w:hAnsi="Calibri"/>
          <w:b w:val="false"/>
          <w:i w:val="false"/>
          <w:strike w:val="false"/>
          <w:dstrike w:val="false"/>
          <w:color w:val="000000"/>
          <w:sz w:val="24"/>
          <w:szCs w:val="24"/>
          <w:u w:val="none"/>
        </w:rPr>
        <w:t>4) efektywności, co oznacza, że zarówno Miasto, jak i Organizacje współpracując ze sobą w wykonywaniu zadań, będą dbać, aby zadania te były wykonane z jak najlepszym rezultatem dla dobra społeczności lokalnej;</w:t>
      </w:r>
    </w:p>
    <w:p>
      <w:pPr>
        <w:pStyle w:val="Normal1"/>
        <w:spacing w:lineRule="auto" w:line="276" w:before="120" w:after="0"/>
        <w:ind w:left="0" w:right="0" w:firstLine="227"/>
        <w:jc w:val="both"/>
        <w:rPr>
          <w:rFonts w:ascii="Calibri" w:hAnsi="Calibri" w:eastAsia="Verdana" w:cs="Verdana"/>
          <w:b w:val="false"/>
          <w:b w:val="false"/>
          <w:i w:val="false"/>
          <w:i w:val="false"/>
          <w:strike w:val="false"/>
          <w:dstrike w:val="false"/>
          <w:color w:val="000000"/>
          <w:sz w:val="24"/>
          <w:szCs w:val="24"/>
          <w:u w:val="none"/>
        </w:rPr>
      </w:pPr>
      <w:r>
        <w:rPr>
          <w:rFonts w:eastAsia="Verdana" w:cs="Verdana" w:ascii="Calibri" w:hAnsi="Calibri"/>
          <w:b w:val="false"/>
          <w:i w:val="false"/>
          <w:strike w:val="false"/>
          <w:dstrike w:val="false"/>
          <w:color w:val="000000"/>
          <w:sz w:val="24"/>
          <w:szCs w:val="24"/>
          <w:u w:val="none"/>
        </w:rPr>
        <w:t>5) uczciwej konkurencji, rzetelności i jawności, polegającej na obowiązku wzajemnego udostępniania przez Miasto i Organizacje niezbędnych informacji służących realizacji określonych zadań oraz realnego szacowania kosztów przedstawionych w ofertach i harmonogramach.</w:t>
      </w:r>
    </w:p>
    <w:p>
      <w:pPr>
        <w:pStyle w:val="Normal1"/>
        <w:spacing w:lineRule="auto" w:line="276" w:before="120" w:after="0"/>
        <w:ind w:left="0" w:right="0" w:firstLine="227"/>
        <w:jc w:val="center"/>
        <w:rPr>
          <w:rFonts w:ascii="Calibri" w:hAnsi="Calibri" w:eastAsia="Verdana" w:cs="Verdana"/>
          <w:b/>
          <w:b/>
          <w:i w:val="false"/>
          <w:i w:val="false"/>
          <w:strike w:val="false"/>
          <w:dstrike w:val="false"/>
          <w:color w:val="000000"/>
          <w:sz w:val="24"/>
          <w:szCs w:val="24"/>
          <w:u w:val="none"/>
        </w:rPr>
      </w:pPr>
      <w:r>
        <w:rPr>
          <w:rFonts w:eastAsia="Verdana" w:cs="Verdana" w:ascii="Calibri" w:hAnsi="Calibri"/>
          <w:b/>
          <w:i w:val="false"/>
          <w:strike w:val="false"/>
          <w:dstrike w:val="false"/>
          <w:color w:val="000000"/>
          <w:sz w:val="24"/>
          <w:szCs w:val="24"/>
          <w:u w:val="none"/>
        </w:rPr>
        <w:t>Rozdział 4</w:t>
      </w:r>
    </w:p>
    <w:p>
      <w:pPr>
        <w:pStyle w:val="Normal1"/>
        <w:spacing w:lineRule="auto" w:line="276" w:before="120" w:after="0"/>
        <w:ind w:left="0" w:right="0" w:firstLine="227"/>
        <w:jc w:val="center"/>
        <w:rPr>
          <w:rFonts w:ascii="Calibri" w:hAnsi="Calibri" w:eastAsia="Verdana" w:cs="Verdana"/>
          <w:b/>
          <w:b/>
          <w:i w:val="false"/>
          <w:i w:val="false"/>
          <w:strike w:val="false"/>
          <w:dstrike w:val="false"/>
          <w:color w:val="000000"/>
          <w:sz w:val="24"/>
          <w:szCs w:val="24"/>
          <w:u w:val="none"/>
        </w:rPr>
      </w:pPr>
      <w:r>
        <w:rPr>
          <w:rFonts w:eastAsia="Verdana" w:cs="Verdana" w:ascii="Calibri" w:hAnsi="Calibri"/>
          <w:b/>
          <w:i w:val="false"/>
          <w:strike w:val="false"/>
          <w:dstrike w:val="false"/>
          <w:color w:val="000000"/>
          <w:sz w:val="24"/>
          <w:szCs w:val="24"/>
          <w:u w:val="none"/>
        </w:rPr>
        <w:t>Zakres przedmiotowy i formy współpracy</w:t>
      </w:r>
    </w:p>
    <w:p>
      <w:pPr>
        <w:pStyle w:val="Normal1"/>
        <w:spacing w:lineRule="auto" w:line="276" w:before="120" w:after="0"/>
        <w:ind w:left="0" w:right="0" w:firstLine="227"/>
        <w:jc w:val="both"/>
        <w:rPr>
          <w:rFonts w:ascii="Calibri" w:hAnsi="Calibri" w:eastAsia="Verdana" w:cs="Verdana"/>
          <w:b w:val="false"/>
          <w:b w:val="false"/>
          <w:i w:val="false"/>
          <w:i w:val="false"/>
          <w:strike w:val="false"/>
          <w:dstrike w:val="false"/>
          <w:color w:val="000000"/>
          <w:sz w:val="24"/>
          <w:szCs w:val="24"/>
          <w:u w:val="none"/>
        </w:rPr>
      </w:pPr>
      <w:r>
        <w:rPr>
          <w:rFonts w:eastAsia="Verdana" w:cs="Verdana" w:ascii="Calibri" w:hAnsi="Calibri"/>
          <w:b w:val="false"/>
          <w:i w:val="false"/>
          <w:strike w:val="false"/>
          <w:dstrike w:val="false"/>
          <w:color w:val="000000"/>
          <w:sz w:val="24"/>
          <w:szCs w:val="24"/>
          <w:u w:val="none"/>
        </w:rPr>
        <w:t>§ 7. Współpraca  Miasta z Organizacjami obejmuje, w szczególności sferę zadań publicznych, o których mowa w art. 4 ust. 1 Ustawy, odbywa się w następujących formach:</w:t>
      </w:r>
    </w:p>
    <w:p>
      <w:pPr>
        <w:pStyle w:val="Normal1"/>
        <w:spacing w:lineRule="auto" w:line="276" w:before="120" w:after="0"/>
        <w:ind w:left="0" w:right="0" w:firstLine="227"/>
        <w:jc w:val="both"/>
        <w:rPr>
          <w:rFonts w:ascii="Calibri" w:hAnsi="Calibri" w:eastAsia="Verdana" w:cs="Verdana"/>
          <w:b w:val="false"/>
          <w:b w:val="false"/>
          <w:i w:val="false"/>
          <w:i w:val="false"/>
          <w:strike w:val="false"/>
          <w:dstrike w:val="false"/>
          <w:color w:val="000000"/>
          <w:sz w:val="24"/>
          <w:szCs w:val="24"/>
          <w:u w:val="none"/>
        </w:rPr>
      </w:pPr>
      <w:r>
        <w:rPr>
          <w:rFonts w:eastAsia="Verdana" w:cs="Verdana" w:ascii="Calibri" w:hAnsi="Calibri"/>
          <w:b w:val="false"/>
          <w:i w:val="false"/>
          <w:strike w:val="false"/>
          <w:dstrike w:val="false"/>
          <w:color w:val="000000"/>
          <w:sz w:val="24"/>
          <w:szCs w:val="24"/>
          <w:u w:val="none"/>
        </w:rPr>
        <w:t>1) finansowych;</w:t>
      </w:r>
    </w:p>
    <w:p>
      <w:pPr>
        <w:pStyle w:val="Normal1"/>
        <w:spacing w:lineRule="auto" w:line="276" w:before="120" w:after="0"/>
        <w:ind w:left="0" w:right="0" w:firstLine="227"/>
        <w:jc w:val="both"/>
        <w:rPr>
          <w:rFonts w:ascii="Calibri" w:hAnsi="Calibri" w:eastAsia="Verdana" w:cs="Verdana"/>
          <w:b w:val="false"/>
          <w:b w:val="false"/>
          <w:i w:val="false"/>
          <w:i w:val="false"/>
          <w:strike w:val="false"/>
          <w:dstrike w:val="false"/>
          <w:color w:val="000000"/>
          <w:sz w:val="24"/>
          <w:szCs w:val="24"/>
          <w:u w:val="none"/>
        </w:rPr>
      </w:pPr>
      <w:r>
        <w:rPr>
          <w:rFonts w:eastAsia="Verdana" w:cs="Verdana" w:ascii="Calibri" w:hAnsi="Calibri"/>
          <w:b w:val="false"/>
          <w:i w:val="false"/>
          <w:strike w:val="false"/>
          <w:dstrike w:val="false"/>
          <w:color w:val="000000"/>
          <w:sz w:val="24"/>
          <w:szCs w:val="24"/>
          <w:u w:val="none"/>
        </w:rPr>
        <w:t>2) pozafinansowych.</w:t>
      </w:r>
    </w:p>
    <w:p>
      <w:pPr>
        <w:pStyle w:val="Normal1"/>
        <w:spacing w:lineRule="auto" w:line="276" w:before="120" w:after="0"/>
        <w:ind w:left="0" w:right="0" w:firstLine="227"/>
        <w:jc w:val="both"/>
        <w:rPr>
          <w:rFonts w:ascii="Calibri" w:hAnsi="Calibri" w:eastAsia="Verdana" w:cs="Verdana"/>
          <w:b w:val="false"/>
          <w:b w:val="false"/>
          <w:i w:val="false"/>
          <w:i w:val="false"/>
          <w:strike w:val="false"/>
          <w:dstrike w:val="false"/>
          <w:color w:val="000000"/>
          <w:sz w:val="24"/>
          <w:szCs w:val="24"/>
          <w:u w:val="none"/>
        </w:rPr>
      </w:pPr>
      <w:r>
        <w:rPr>
          <w:rFonts w:eastAsia="Verdana" w:cs="Verdana" w:ascii="Calibri" w:hAnsi="Calibri"/>
          <w:b w:val="false"/>
          <w:i w:val="false"/>
          <w:strike w:val="false"/>
          <w:dstrike w:val="false"/>
          <w:color w:val="000000"/>
          <w:sz w:val="24"/>
          <w:szCs w:val="24"/>
          <w:u w:val="none"/>
        </w:rPr>
        <w:t>§ 8. 1. Finansowe formy współpracy Miasta z Organizacjami obejmują:</w:t>
      </w:r>
    </w:p>
    <w:p>
      <w:pPr>
        <w:pStyle w:val="Normal1"/>
        <w:spacing w:lineRule="auto" w:line="276" w:before="120" w:after="0"/>
        <w:ind w:left="0" w:right="0" w:firstLine="227"/>
        <w:jc w:val="both"/>
        <w:rPr>
          <w:rFonts w:ascii="Calibri" w:hAnsi="Calibri" w:eastAsia="Verdana" w:cs="Verdana"/>
          <w:b w:val="false"/>
          <w:b w:val="false"/>
          <w:i w:val="false"/>
          <w:i w:val="false"/>
          <w:strike w:val="false"/>
          <w:dstrike w:val="false"/>
          <w:color w:val="000000"/>
          <w:sz w:val="24"/>
          <w:szCs w:val="24"/>
          <w:u w:val="none"/>
        </w:rPr>
      </w:pPr>
      <w:r>
        <w:rPr>
          <w:rFonts w:eastAsia="Verdana" w:cs="Verdana" w:ascii="Calibri" w:hAnsi="Calibri"/>
          <w:b w:val="false"/>
          <w:i w:val="false"/>
          <w:strike w:val="false"/>
          <w:dstrike w:val="false"/>
          <w:color w:val="000000"/>
          <w:sz w:val="24"/>
          <w:szCs w:val="24"/>
          <w:u w:val="none"/>
        </w:rPr>
        <w:t>1) powierzanie wykonania zadań publicznych wraz  z udzieleniem dotacji na finansowanie ich realizacji;</w:t>
      </w:r>
    </w:p>
    <w:p>
      <w:pPr>
        <w:pStyle w:val="Normal1"/>
        <w:spacing w:lineRule="auto" w:line="276" w:before="120" w:after="0"/>
        <w:ind w:left="0" w:right="0" w:firstLine="227"/>
        <w:jc w:val="both"/>
        <w:rPr>
          <w:rFonts w:ascii="Calibri" w:hAnsi="Calibri" w:eastAsia="Verdana" w:cs="Verdana"/>
          <w:b w:val="false"/>
          <w:b w:val="false"/>
          <w:i w:val="false"/>
          <w:i w:val="false"/>
          <w:strike w:val="false"/>
          <w:dstrike w:val="false"/>
          <w:color w:val="000000"/>
          <w:sz w:val="24"/>
          <w:szCs w:val="24"/>
          <w:u w:val="none"/>
        </w:rPr>
      </w:pPr>
      <w:r>
        <w:rPr>
          <w:rFonts w:eastAsia="Verdana" w:cs="Verdana" w:ascii="Calibri" w:hAnsi="Calibri"/>
          <w:b w:val="false"/>
          <w:i w:val="false"/>
          <w:strike w:val="false"/>
          <w:dstrike w:val="false"/>
          <w:color w:val="000000"/>
          <w:sz w:val="24"/>
          <w:szCs w:val="24"/>
          <w:u w:val="none"/>
        </w:rPr>
        <w:t>2) wspieranie wykonania zadań publicznych, wraz z udzieleniem dotacji na dofinansowanie ich realizacji;</w:t>
      </w:r>
    </w:p>
    <w:p>
      <w:pPr>
        <w:pStyle w:val="Normal1"/>
        <w:spacing w:lineRule="auto" w:line="276" w:before="120" w:after="0"/>
        <w:ind w:left="0" w:right="0" w:firstLine="227"/>
        <w:jc w:val="both"/>
        <w:rPr>
          <w:rFonts w:ascii="Calibri" w:hAnsi="Calibri" w:eastAsia="Verdana" w:cs="Verdana"/>
          <w:b w:val="false"/>
          <w:b w:val="false"/>
          <w:i w:val="false"/>
          <w:i w:val="false"/>
          <w:strike w:val="false"/>
          <w:dstrike w:val="false"/>
          <w:color w:val="000000"/>
          <w:sz w:val="24"/>
          <w:szCs w:val="24"/>
          <w:u w:val="none"/>
        </w:rPr>
      </w:pPr>
      <w:r>
        <w:rPr>
          <w:rFonts w:eastAsia="Verdana" w:cs="Verdana" w:ascii="Calibri" w:hAnsi="Calibri"/>
          <w:b w:val="false"/>
          <w:i w:val="false"/>
          <w:strike w:val="false"/>
          <w:dstrike w:val="false"/>
          <w:color w:val="000000"/>
          <w:sz w:val="24"/>
          <w:szCs w:val="24"/>
          <w:u w:val="none"/>
        </w:rPr>
        <w:t>3) zlecanie Organizacjom realizacji zadań publicznych na wniosek organizacji, w trybie art. 19a ustawy;</w:t>
      </w:r>
    </w:p>
    <w:p>
      <w:pPr>
        <w:pStyle w:val="Normal1"/>
        <w:spacing w:lineRule="auto" w:line="276" w:before="120" w:after="0"/>
        <w:ind w:left="0" w:right="0" w:firstLine="227"/>
        <w:jc w:val="both"/>
        <w:rPr>
          <w:rFonts w:ascii="Calibri" w:hAnsi="Calibri" w:eastAsia="Verdana" w:cs="Verdana"/>
          <w:b w:val="false"/>
          <w:b w:val="false"/>
          <w:i w:val="false"/>
          <w:i w:val="false"/>
          <w:strike w:val="false"/>
          <w:dstrike w:val="false"/>
          <w:color w:val="000000"/>
          <w:sz w:val="24"/>
          <w:szCs w:val="24"/>
          <w:u w:val="none"/>
        </w:rPr>
      </w:pPr>
      <w:r>
        <w:rPr>
          <w:rFonts w:eastAsia="Verdana" w:cs="Verdana" w:ascii="Calibri" w:hAnsi="Calibri"/>
          <w:b w:val="false"/>
          <w:i w:val="false"/>
          <w:strike w:val="false"/>
          <w:dstrike w:val="false"/>
          <w:color w:val="000000"/>
          <w:sz w:val="24"/>
          <w:szCs w:val="24"/>
          <w:u w:val="none"/>
        </w:rPr>
        <w:t>4) realizacji zadań w ramach inicjatywy lokalnej, o której mowa w art. 19b-19h Ustawy;</w:t>
      </w:r>
    </w:p>
    <w:p>
      <w:pPr>
        <w:pStyle w:val="Normal1"/>
        <w:spacing w:lineRule="auto" w:line="276" w:before="120" w:after="0"/>
        <w:ind w:left="0" w:right="0" w:firstLine="227"/>
        <w:jc w:val="both"/>
        <w:rPr>
          <w:rFonts w:ascii="Calibri" w:hAnsi="Calibri" w:eastAsia="Verdana" w:cs="Verdana"/>
          <w:b w:val="false"/>
          <w:b w:val="false"/>
          <w:i w:val="false"/>
          <w:i w:val="false"/>
          <w:strike w:val="false"/>
          <w:dstrike w:val="false"/>
          <w:color w:val="000000"/>
          <w:sz w:val="24"/>
          <w:szCs w:val="24"/>
          <w:u w:val="none"/>
        </w:rPr>
      </w:pPr>
      <w:r>
        <w:rPr>
          <w:rFonts w:eastAsia="Verdana" w:cs="Verdana" w:ascii="Calibri" w:hAnsi="Calibri"/>
          <w:b w:val="false"/>
          <w:i w:val="false"/>
          <w:strike w:val="false"/>
          <w:dstrike w:val="false"/>
          <w:color w:val="000000"/>
          <w:sz w:val="24"/>
          <w:szCs w:val="24"/>
          <w:u w:val="none"/>
        </w:rPr>
        <w:t>5) możliwość zawierania przez Gminę umów o współorganizację przedsięwzięć podejmowanych z organizacjami pozarządowymi;</w:t>
      </w:r>
    </w:p>
    <w:p>
      <w:pPr>
        <w:pStyle w:val="Normal1"/>
        <w:spacing w:lineRule="auto" w:line="276" w:before="120" w:after="0"/>
        <w:ind w:left="0" w:right="0" w:firstLine="227"/>
        <w:jc w:val="both"/>
        <w:rPr>
          <w:rFonts w:ascii="Calibri" w:hAnsi="Calibri" w:eastAsia="Verdana" w:cs="Verdana"/>
          <w:b w:val="false"/>
          <w:b w:val="false"/>
          <w:i w:val="false"/>
          <w:i w:val="false"/>
          <w:strike w:val="false"/>
          <w:dstrike w:val="false"/>
          <w:color w:val="000000"/>
          <w:sz w:val="24"/>
          <w:szCs w:val="24"/>
          <w:u w:val="none"/>
        </w:rPr>
      </w:pPr>
      <w:r>
        <w:rPr>
          <w:rFonts w:eastAsia="Verdana" w:cs="Verdana" w:ascii="Calibri" w:hAnsi="Calibri"/>
          <w:b w:val="false"/>
          <w:i w:val="false"/>
          <w:strike w:val="false"/>
          <w:dstrike w:val="false"/>
          <w:color w:val="000000"/>
          <w:sz w:val="24"/>
          <w:szCs w:val="24"/>
          <w:u w:val="none"/>
        </w:rPr>
        <w:t>6) możliwość wspierania finansowego przedsięwzięć podejmowanych przez organizacje pozarządowe na rzecz mieszkańców Miasta.</w:t>
        <w:tab/>
      </w:r>
    </w:p>
    <w:p>
      <w:pPr>
        <w:pStyle w:val="Normal1"/>
        <w:spacing w:lineRule="auto" w:line="276" w:before="120" w:after="0"/>
        <w:ind w:left="0" w:right="0" w:firstLine="227"/>
        <w:jc w:val="both"/>
        <w:rPr>
          <w:rFonts w:ascii="Calibri" w:hAnsi="Calibri" w:eastAsia="Verdana" w:cs="Verdana"/>
          <w:b w:val="false"/>
          <w:b w:val="false"/>
          <w:i w:val="false"/>
          <w:i w:val="false"/>
          <w:strike w:val="false"/>
          <w:dstrike w:val="false"/>
          <w:color w:val="000000"/>
          <w:sz w:val="24"/>
          <w:szCs w:val="24"/>
          <w:u w:val="none"/>
        </w:rPr>
      </w:pPr>
      <w:r>
        <w:rPr>
          <w:rFonts w:eastAsia="Verdana" w:cs="Verdana" w:ascii="Calibri" w:hAnsi="Calibri"/>
          <w:b w:val="false"/>
          <w:i w:val="false"/>
          <w:strike w:val="false"/>
          <w:dstrike w:val="false"/>
          <w:color w:val="000000"/>
          <w:sz w:val="24"/>
          <w:szCs w:val="24"/>
          <w:u w:val="none"/>
        </w:rPr>
        <w:t>2. Wspieranie oraz powierzanie, o których mowa w ust. 1 pkt 1 i 2 odbywa się po przeprowadzeniu otwartego konkursu ofert chyba, że przepisy odrębne przewidują inny tryb zlecania.</w:t>
      </w:r>
    </w:p>
    <w:p>
      <w:pPr>
        <w:pStyle w:val="Normal1"/>
        <w:spacing w:lineRule="auto" w:line="276" w:before="120" w:after="0"/>
        <w:ind w:left="0" w:right="0" w:firstLine="227"/>
        <w:jc w:val="both"/>
        <w:rPr>
          <w:rFonts w:ascii="Calibri" w:hAnsi="Calibri" w:eastAsia="Verdana" w:cs="Verdana"/>
          <w:b w:val="false"/>
          <w:b w:val="false"/>
          <w:i w:val="false"/>
          <w:i w:val="false"/>
          <w:strike w:val="false"/>
          <w:dstrike w:val="false"/>
          <w:color w:val="000000"/>
          <w:sz w:val="24"/>
          <w:szCs w:val="24"/>
          <w:u w:val="none"/>
        </w:rPr>
      </w:pPr>
      <w:r>
        <w:rPr>
          <w:rFonts w:eastAsia="Verdana" w:cs="Verdana" w:ascii="Calibri" w:hAnsi="Calibri"/>
          <w:b w:val="false"/>
          <w:i w:val="false"/>
          <w:strike w:val="false"/>
          <w:dstrike w:val="false"/>
          <w:color w:val="000000"/>
          <w:sz w:val="24"/>
          <w:szCs w:val="24"/>
          <w:u w:val="none"/>
        </w:rPr>
        <w:t>3. Powierzenie, o którym mowa w ust. 1 pkt 1 może nastąpić w innym trybie niż określony w ust. 2, jeżeli dane zadanie można zrealizować efektywniej w inny sposób określony w odrębnych przepisach, w szczególności poprzez zakup usług na zasadach i w trybie określonym w przepisach o zamówieniach publicznych, przy porównywalności metod kalkulacji kosztów oraz porównywalności opodatkowania.</w:t>
      </w:r>
    </w:p>
    <w:p>
      <w:pPr>
        <w:pStyle w:val="Normal1"/>
        <w:spacing w:lineRule="auto" w:line="276" w:before="120" w:after="0"/>
        <w:ind w:left="0" w:right="0" w:firstLine="227"/>
        <w:jc w:val="both"/>
        <w:rPr>
          <w:rFonts w:ascii="Calibri" w:hAnsi="Calibri" w:eastAsia="Verdana" w:cs="Verdana"/>
          <w:b w:val="false"/>
          <w:b w:val="false"/>
          <w:i w:val="false"/>
          <w:i w:val="false"/>
          <w:strike w:val="false"/>
          <w:dstrike w:val="false"/>
          <w:color w:val="000000"/>
          <w:sz w:val="24"/>
          <w:szCs w:val="24"/>
          <w:u w:val="none"/>
        </w:rPr>
      </w:pPr>
      <w:r>
        <w:rPr>
          <w:rFonts w:eastAsia="Verdana" w:cs="Verdana" w:ascii="Calibri" w:hAnsi="Calibri"/>
          <w:b w:val="false"/>
          <w:i w:val="false"/>
          <w:strike w:val="false"/>
          <w:dstrike w:val="false"/>
          <w:color w:val="000000"/>
          <w:sz w:val="24"/>
          <w:szCs w:val="24"/>
          <w:u w:val="none"/>
        </w:rPr>
        <w:t>4. Dotacje, o których mowa w ust. 1 nie mogą być udzielone na:</w:t>
        <w:br/>
        <w:t>1) dotowanie przedsięwzięć, które są dofinansowywane z budżetu gminy lub jego funduszy celowych na podstawie przepisów szczególnych;</w:t>
      </w:r>
    </w:p>
    <w:p>
      <w:pPr>
        <w:pStyle w:val="Normal1"/>
        <w:spacing w:lineRule="auto" w:line="276" w:before="120" w:after="0"/>
        <w:ind w:left="0" w:right="0" w:firstLine="227"/>
        <w:jc w:val="both"/>
        <w:rPr>
          <w:rFonts w:ascii="Calibri" w:hAnsi="Calibri" w:eastAsia="Verdana" w:cs="Verdana"/>
          <w:b w:val="false"/>
          <w:b w:val="false"/>
          <w:i w:val="false"/>
          <w:i w:val="false"/>
          <w:strike w:val="false"/>
          <w:dstrike w:val="false"/>
          <w:color w:val="000000"/>
          <w:sz w:val="24"/>
          <w:szCs w:val="24"/>
          <w:u w:val="none"/>
        </w:rPr>
      </w:pPr>
      <w:r>
        <w:rPr>
          <w:rFonts w:eastAsia="Verdana" w:cs="Verdana" w:ascii="Calibri" w:hAnsi="Calibri"/>
          <w:b w:val="false"/>
          <w:i w:val="false"/>
          <w:strike w:val="false"/>
          <w:dstrike w:val="false"/>
          <w:color w:val="000000"/>
          <w:sz w:val="24"/>
          <w:szCs w:val="24"/>
          <w:u w:val="none"/>
        </w:rPr>
        <w:t>2) pokrycie deficytu zrealizowanych wcześniej przedsięwzięć oraz refundację kosztów;</w:t>
        <w:br/>
        <w:t>3) budowę, zakup budynków lub lokali, zakup gruntów;</w:t>
      </w:r>
    </w:p>
    <w:p>
      <w:pPr>
        <w:pStyle w:val="Normal1"/>
        <w:spacing w:lineRule="auto" w:line="276" w:before="120" w:after="0"/>
        <w:ind w:left="0" w:right="0" w:firstLine="227"/>
        <w:jc w:val="both"/>
        <w:rPr>
          <w:rFonts w:ascii="Calibri" w:hAnsi="Calibri" w:eastAsia="Verdana" w:cs="Verdana"/>
          <w:b w:val="false"/>
          <w:b w:val="false"/>
          <w:i w:val="false"/>
          <w:i w:val="false"/>
          <w:strike w:val="false"/>
          <w:dstrike w:val="false"/>
          <w:color w:val="000000"/>
          <w:sz w:val="24"/>
          <w:szCs w:val="24"/>
          <w:u w:val="none"/>
        </w:rPr>
      </w:pPr>
      <w:r>
        <w:rPr>
          <w:rFonts w:eastAsia="Verdana" w:cs="Verdana" w:ascii="Calibri" w:hAnsi="Calibri"/>
          <w:b w:val="false"/>
          <w:i w:val="false"/>
          <w:strike w:val="false"/>
          <w:dstrike w:val="false"/>
          <w:color w:val="000000"/>
          <w:sz w:val="24"/>
          <w:szCs w:val="24"/>
          <w:u w:val="none"/>
        </w:rPr>
        <w:t>4) działalność gospodarczą podmiotów prowadzących działalność pożytku publicznego;</w:t>
        <w:br/>
        <w:t>5) udzielanie pomocy finansowej osobom fizycznym lub prawnym;</w:t>
      </w:r>
    </w:p>
    <w:p>
      <w:pPr>
        <w:pStyle w:val="Normal1"/>
        <w:spacing w:lineRule="auto" w:line="276" w:before="120" w:after="0"/>
        <w:ind w:left="0" w:right="0" w:firstLine="227"/>
        <w:jc w:val="both"/>
        <w:rPr>
          <w:rFonts w:ascii="Calibri" w:hAnsi="Calibri" w:eastAsia="Verdana" w:cs="Verdana"/>
          <w:b w:val="false"/>
          <w:b w:val="false"/>
          <w:i w:val="false"/>
          <w:i w:val="false"/>
          <w:strike w:val="false"/>
          <w:dstrike w:val="false"/>
          <w:color w:val="000000"/>
          <w:sz w:val="24"/>
          <w:szCs w:val="24"/>
          <w:u w:val="none"/>
        </w:rPr>
      </w:pPr>
      <w:r>
        <w:rPr>
          <w:rFonts w:eastAsia="Verdana" w:cs="Verdana" w:ascii="Calibri" w:hAnsi="Calibri"/>
          <w:b w:val="false"/>
          <w:i w:val="false"/>
          <w:strike w:val="false"/>
          <w:dstrike w:val="false"/>
          <w:color w:val="000000"/>
          <w:sz w:val="24"/>
          <w:szCs w:val="24"/>
          <w:u w:val="none"/>
        </w:rPr>
        <w:t>6) działalność polityczną.</w:t>
      </w:r>
    </w:p>
    <w:p>
      <w:pPr>
        <w:pStyle w:val="Normal1"/>
        <w:spacing w:lineRule="auto" w:line="276" w:before="120" w:after="0"/>
        <w:ind w:left="0" w:right="0" w:firstLine="227"/>
        <w:jc w:val="both"/>
        <w:rPr>
          <w:rFonts w:ascii="Calibri" w:hAnsi="Calibri" w:eastAsia="Verdana" w:cs="Verdana"/>
          <w:b w:val="false"/>
          <w:b w:val="false"/>
          <w:i w:val="false"/>
          <w:i w:val="false"/>
          <w:strike w:val="false"/>
          <w:dstrike w:val="false"/>
          <w:color w:val="000000"/>
          <w:sz w:val="24"/>
          <w:szCs w:val="24"/>
          <w:u w:val="none"/>
        </w:rPr>
      </w:pPr>
      <w:r>
        <w:rPr>
          <w:rFonts w:eastAsia="Verdana" w:cs="Verdana" w:ascii="Calibri" w:hAnsi="Calibri"/>
          <w:b w:val="false"/>
          <w:i w:val="false"/>
          <w:strike w:val="false"/>
          <w:dstrike w:val="false"/>
          <w:color w:val="000000"/>
          <w:sz w:val="24"/>
          <w:szCs w:val="24"/>
          <w:u w:val="none"/>
        </w:rPr>
        <w:t>§ 9. Pozafinansowe formy współpracy Miasta z Organizacjami obejmują:</w:t>
      </w:r>
    </w:p>
    <w:p>
      <w:pPr>
        <w:pStyle w:val="Normal1"/>
        <w:spacing w:lineRule="auto" w:line="276" w:before="120" w:after="0"/>
        <w:ind w:left="0" w:right="0" w:firstLine="227"/>
        <w:jc w:val="both"/>
        <w:rPr>
          <w:rFonts w:ascii="Calibri" w:hAnsi="Calibri" w:eastAsia="Verdana" w:cs="Verdana"/>
          <w:b w:val="false"/>
          <w:b w:val="false"/>
          <w:i w:val="false"/>
          <w:i w:val="false"/>
          <w:strike w:val="false"/>
          <w:dstrike w:val="false"/>
          <w:color w:val="000000"/>
          <w:sz w:val="24"/>
          <w:szCs w:val="24"/>
          <w:u w:val="none"/>
        </w:rPr>
      </w:pPr>
      <w:r>
        <w:rPr>
          <w:rFonts w:eastAsia="Verdana" w:cs="Verdana" w:ascii="Calibri" w:hAnsi="Calibri"/>
          <w:b w:val="false"/>
          <w:i w:val="false"/>
          <w:strike w:val="false"/>
          <w:dstrike w:val="false"/>
          <w:color w:val="000000"/>
          <w:sz w:val="24"/>
          <w:szCs w:val="24"/>
          <w:u w:val="none"/>
        </w:rPr>
        <w:t>1) konsultowanie z Organizacjami projektów aktów normatywnych w dziedzinach dotyczących działalności statutowej tych Organizacji;</w:t>
      </w:r>
    </w:p>
    <w:p>
      <w:pPr>
        <w:pStyle w:val="Normal1"/>
        <w:spacing w:lineRule="auto" w:line="276" w:before="120" w:after="0"/>
        <w:ind w:left="0" w:right="0" w:firstLine="227"/>
        <w:jc w:val="both"/>
        <w:rPr>
          <w:rFonts w:ascii="Calibri" w:hAnsi="Calibri" w:eastAsia="Verdana" w:cs="Verdana"/>
          <w:b w:val="false"/>
          <w:b w:val="false"/>
          <w:i w:val="false"/>
          <w:i w:val="false"/>
          <w:strike w:val="false"/>
          <w:dstrike w:val="false"/>
          <w:color w:val="000000"/>
          <w:sz w:val="24"/>
          <w:szCs w:val="24"/>
          <w:u w:val="none"/>
        </w:rPr>
      </w:pPr>
      <w:r>
        <w:rPr>
          <w:rFonts w:eastAsia="Verdana" w:cs="Verdana" w:ascii="Calibri" w:hAnsi="Calibri"/>
          <w:b w:val="false"/>
          <w:i w:val="false"/>
          <w:strike w:val="false"/>
          <w:dstrike w:val="false"/>
          <w:color w:val="000000"/>
          <w:sz w:val="24"/>
          <w:szCs w:val="24"/>
          <w:u w:val="none"/>
        </w:rPr>
        <w:t>2) tworzenie, w miarę potrzeb, wspólnych zespołów konsultacyjnych o charakterze doradczym  lub  inicjatywnym,   składających   się   z radnych   i przedstawicieli  jednostek organizacyjnych Miasta oraz Organizacji w celu rozpatrzenia określonych problemów, ustalania strategii i sposobów wspólnego działania, bądź podjęcia określonej problematyki dla dobra pożytku publicznego;</w:t>
      </w:r>
    </w:p>
    <w:p>
      <w:pPr>
        <w:pStyle w:val="Normal1"/>
        <w:spacing w:lineRule="auto" w:line="276" w:before="120" w:after="0"/>
        <w:ind w:left="0" w:right="0" w:firstLine="227"/>
        <w:jc w:val="left"/>
        <w:rPr>
          <w:rFonts w:ascii="Calibri" w:hAnsi="Calibri" w:eastAsia="Verdana" w:cs="Verdana"/>
          <w:b w:val="false"/>
          <w:b w:val="false"/>
          <w:i w:val="false"/>
          <w:i w:val="false"/>
          <w:strike w:val="false"/>
          <w:dstrike w:val="false"/>
          <w:color w:val="000000"/>
          <w:sz w:val="24"/>
          <w:szCs w:val="24"/>
          <w:u w:val="none"/>
        </w:rPr>
      </w:pPr>
      <w:r>
        <w:rPr>
          <w:rFonts w:eastAsia="Verdana" w:cs="Verdana" w:ascii="Calibri" w:hAnsi="Calibri"/>
          <w:b w:val="false"/>
          <w:i w:val="false"/>
          <w:strike w:val="false"/>
          <w:dstrike w:val="false"/>
          <w:color w:val="000000"/>
          <w:sz w:val="24"/>
          <w:szCs w:val="24"/>
          <w:u w:val="none"/>
        </w:rPr>
        <w:t>3) wzajemne informowanie się o planowanych kierunkach działalności;</w:t>
      </w:r>
    </w:p>
    <w:p>
      <w:pPr>
        <w:pStyle w:val="Normal1"/>
        <w:spacing w:lineRule="auto" w:line="276" w:before="120" w:after="0"/>
        <w:ind w:left="0" w:right="0" w:firstLine="227"/>
        <w:jc w:val="left"/>
        <w:rPr>
          <w:rFonts w:ascii="Calibri" w:hAnsi="Calibri" w:eastAsia="Verdana" w:cs="Verdana"/>
          <w:b w:val="false"/>
          <w:b w:val="false"/>
          <w:i w:val="false"/>
          <w:i w:val="false"/>
          <w:strike w:val="false"/>
          <w:dstrike w:val="false"/>
          <w:color w:val="000000"/>
          <w:sz w:val="24"/>
          <w:szCs w:val="24"/>
          <w:u w:val="none"/>
        </w:rPr>
      </w:pPr>
      <w:r>
        <w:rPr>
          <w:rFonts w:eastAsia="Verdana" w:cs="Verdana" w:ascii="Calibri" w:hAnsi="Calibri"/>
          <w:b w:val="false"/>
          <w:i w:val="false"/>
          <w:strike w:val="false"/>
          <w:dstrike w:val="false"/>
          <w:color w:val="000000"/>
          <w:sz w:val="24"/>
          <w:szCs w:val="24"/>
          <w:u w:val="none"/>
        </w:rPr>
        <w:t>4) inicjowanie, wspieranie i organizowanie przedsięwzięć, spotkań, konferencji, szkoleń i poradnictwa dla Organizacji;</w:t>
      </w:r>
    </w:p>
    <w:p>
      <w:pPr>
        <w:pStyle w:val="Normal1"/>
        <w:spacing w:lineRule="auto" w:line="276" w:before="120" w:after="0"/>
        <w:ind w:left="0" w:right="0" w:firstLine="227"/>
        <w:jc w:val="left"/>
        <w:rPr>
          <w:rFonts w:ascii="Calibri" w:hAnsi="Calibri" w:eastAsia="Verdana" w:cs="Verdana"/>
          <w:b w:val="false"/>
          <w:b w:val="false"/>
          <w:i w:val="false"/>
          <w:i w:val="false"/>
          <w:strike w:val="false"/>
          <w:dstrike w:val="false"/>
          <w:color w:val="000000"/>
          <w:sz w:val="24"/>
          <w:szCs w:val="24"/>
          <w:u w:val="none"/>
        </w:rPr>
      </w:pPr>
      <w:r>
        <w:rPr>
          <w:rFonts w:eastAsia="Verdana" w:cs="Verdana" w:ascii="Calibri" w:hAnsi="Calibri"/>
          <w:b w:val="false"/>
          <w:i w:val="false"/>
          <w:strike w:val="false"/>
          <w:dstrike w:val="false"/>
          <w:color w:val="000000"/>
          <w:sz w:val="24"/>
          <w:szCs w:val="24"/>
          <w:u w:val="none"/>
        </w:rPr>
        <w:t>5) wystawianie przez Miasto opinii, udzielanie rekomendacji, pomoc przy pozyskiwaniu środków finansowych przez Organizacje w przypadku ubiegania się o nie ze źródeł zewnętrznych;</w:t>
      </w:r>
    </w:p>
    <w:p>
      <w:pPr>
        <w:pStyle w:val="Normal1"/>
        <w:spacing w:lineRule="auto" w:line="276" w:before="120" w:after="0"/>
        <w:ind w:left="0" w:right="0" w:firstLine="227"/>
        <w:jc w:val="left"/>
        <w:rPr>
          <w:rFonts w:ascii="Calibri" w:hAnsi="Calibri" w:eastAsia="Verdana" w:cs="Verdana"/>
          <w:b w:val="false"/>
          <w:b w:val="false"/>
          <w:i w:val="false"/>
          <w:i w:val="false"/>
          <w:strike w:val="false"/>
          <w:dstrike w:val="false"/>
          <w:color w:val="000000"/>
          <w:sz w:val="24"/>
          <w:szCs w:val="24"/>
          <w:u w:val="none"/>
        </w:rPr>
      </w:pPr>
      <w:r>
        <w:rPr>
          <w:rFonts w:eastAsia="Verdana" w:cs="Verdana" w:ascii="Calibri" w:hAnsi="Calibri"/>
          <w:b w:val="false"/>
          <w:i w:val="false"/>
          <w:strike w:val="false"/>
          <w:dstrike w:val="false"/>
          <w:color w:val="000000"/>
          <w:sz w:val="24"/>
          <w:szCs w:val="24"/>
          <w:u w:val="none"/>
        </w:rPr>
        <w:t>6) pomoc w nawiązaniu kontaktów i współpracy z Organizacjami z zagranicy ze szczególnym uwzględnieniem podmiotów działających w miastach partnerskich;</w:t>
      </w:r>
    </w:p>
    <w:p>
      <w:pPr>
        <w:pStyle w:val="Normal1"/>
        <w:spacing w:lineRule="auto" w:line="276" w:before="120" w:after="0"/>
        <w:ind w:left="0" w:right="0" w:firstLine="227"/>
        <w:jc w:val="left"/>
        <w:rPr>
          <w:rFonts w:ascii="Calibri" w:hAnsi="Calibri" w:eastAsia="Verdana" w:cs="Verdana"/>
          <w:b w:val="false"/>
          <w:b w:val="false"/>
          <w:i w:val="false"/>
          <w:i w:val="false"/>
          <w:strike w:val="false"/>
          <w:dstrike w:val="false"/>
          <w:color w:val="000000"/>
          <w:sz w:val="24"/>
          <w:szCs w:val="24"/>
          <w:u w:val="none"/>
        </w:rPr>
      </w:pPr>
      <w:r>
        <w:rPr>
          <w:rFonts w:eastAsia="Verdana" w:cs="Verdana" w:ascii="Calibri" w:hAnsi="Calibri"/>
          <w:b w:val="false"/>
          <w:i w:val="false"/>
          <w:strike w:val="false"/>
          <w:dstrike w:val="false"/>
          <w:color w:val="000000"/>
          <w:sz w:val="24"/>
          <w:szCs w:val="24"/>
          <w:u w:val="none"/>
        </w:rPr>
        <w:t>7) udostępnianie niezbędnej infrastruktury miejskiej do prowadzenia działalności statutowej Organizacji;</w:t>
      </w:r>
    </w:p>
    <w:p>
      <w:pPr>
        <w:pStyle w:val="Normal1"/>
        <w:spacing w:lineRule="auto" w:line="276" w:before="120" w:after="0"/>
        <w:ind w:left="0" w:right="0" w:firstLine="227"/>
        <w:jc w:val="left"/>
        <w:rPr>
          <w:rFonts w:ascii="Calibri" w:hAnsi="Calibri" w:eastAsia="Verdana" w:cs="Verdana"/>
          <w:b w:val="false"/>
          <w:b w:val="false"/>
          <w:i w:val="false"/>
          <w:i w:val="false"/>
          <w:strike w:val="false"/>
          <w:dstrike w:val="false"/>
          <w:color w:val="000000"/>
          <w:sz w:val="24"/>
          <w:szCs w:val="24"/>
          <w:u w:val="none"/>
        </w:rPr>
      </w:pPr>
      <w:r>
        <w:rPr>
          <w:rFonts w:eastAsia="Verdana" w:cs="Verdana" w:ascii="Calibri" w:hAnsi="Calibri"/>
          <w:b w:val="false"/>
          <w:i w:val="false"/>
          <w:strike w:val="false"/>
          <w:dstrike w:val="false"/>
          <w:color w:val="000000"/>
          <w:sz w:val="24"/>
          <w:szCs w:val="24"/>
          <w:u w:val="none"/>
        </w:rPr>
        <w:t>8) umożliwianie Organizacjom korzystania na preferencyjnych warunkach (dzierżawa, najem,   użyczenie) z nieruchomości (lokali) będących własnością Miasta dla celów prowadzenia działalności statutowej tych organizacji, zgodnie z posiadanymi zasobami lokalowymi Miasta;</w:t>
      </w:r>
    </w:p>
    <w:p>
      <w:pPr>
        <w:pStyle w:val="Normal1"/>
        <w:spacing w:lineRule="auto" w:line="276" w:before="120" w:after="0"/>
        <w:ind w:left="0" w:right="0" w:firstLine="227"/>
        <w:jc w:val="left"/>
        <w:rPr>
          <w:rFonts w:ascii="Calibri" w:hAnsi="Calibri" w:eastAsia="Verdana" w:cs="Verdana"/>
          <w:b w:val="false"/>
          <w:b w:val="false"/>
          <w:i w:val="false"/>
          <w:i w:val="false"/>
          <w:strike w:val="false"/>
          <w:dstrike w:val="false"/>
          <w:color w:val="000000"/>
          <w:sz w:val="24"/>
          <w:szCs w:val="24"/>
          <w:u w:val="none"/>
        </w:rPr>
      </w:pPr>
      <w:r>
        <w:rPr>
          <w:rFonts w:eastAsia="Verdana" w:cs="Verdana" w:ascii="Calibri" w:hAnsi="Calibri"/>
          <w:b w:val="false"/>
          <w:i w:val="false"/>
          <w:strike w:val="false"/>
          <w:dstrike w:val="false"/>
          <w:color w:val="000000"/>
          <w:sz w:val="24"/>
          <w:szCs w:val="24"/>
          <w:u w:val="none"/>
        </w:rPr>
        <w:t>9) umożliwianie Organizacjom na preferencyjnych warunkach korzystania z zasobów Miasta, takich jak sale, sprzęt, wyposażenie, na cele związane z działalnością pożytku publicznego;</w:t>
      </w:r>
    </w:p>
    <w:p>
      <w:pPr>
        <w:pStyle w:val="Normal1"/>
        <w:spacing w:lineRule="auto" w:line="276" w:before="120" w:after="0"/>
        <w:ind w:left="0" w:right="0" w:firstLine="227"/>
        <w:jc w:val="both"/>
        <w:rPr>
          <w:rFonts w:ascii="Calibri" w:hAnsi="Calibri" w:eastAsia="Verdana" w:cs="Verdana"/>
          <w:b w:val="false"/>
          <w:b w:val="false"/>
          <w:i w:val="false"/>
          <w:i w:val="false"/>
          <w:strike w:val="false"/>
          <w:dstrike w:val="false"/>
          <w:color w:val="000000"/>
          <w:sz w:val="24"/>
          <w:szCs w:val="24"/>
          <w:u w:val="none"/>
        </w:rPr>
      </w:pPr>
      <w:r>
        <w:rPr>
          <w:rFonts w:eastAsia="Verdana" w:cs="Verdana" w:ascii="Calibri" w:hAnsi="Calibri"/>
          <w:b w:val="false"/>
          <w:i w:val="false"/>
          <w:strike w:val="false"/>
          <w:dstrike w:val="false"/>
          <w:color w:val="000000"/>
          <w:sz w:val="24"/>
          <w:szCs w:val="24"/>
          <w:u w:val="none"/>
        </w:rPr>
        <w:t>10) wzajemne promowanie się Miasta i Organizacji w trakcie organizowania i realizacji działań, wydarzeń i projektów;</w:t>
      </w:r>
    </w:p>
    <w:p>
      <w:pPr>
        <w:pStyle w:val="Normal1"/>
        <w:spacing w:lineRule="auto" w:line="276" w:before="120" w:after="0"/>
        <w:ind w:left="0" w:right="0" w:firstLine="227"/>
        <w:jc w:val="left"/>
        <w:rPr>
          <w:rFonts w:ascii="Calibri" w:hAnsi="Calibri" w:eastAsia="Verdana" w:cs="Verdana"/>
          <w:b w:val="false"/>
          <w:b w:val="false"/>
          <w:i w:val="false"/>
          <w:i w:val="false"/>
          <w:strike w:val="false"/>
          <w:dstrike w:val="false"/>
          <w:color w:val="000000"/>
          <w:sz w:val="24"/>
          <w:szCs w:val="24"/>
          <w:u w:val="none"/>
        </w:rPr>
      </w:pPr>
      <w:r>
        <w:rPr>
          <w:rFonts w:eastAsia="Verdana" w:cs="Verdana" w:ascii="Calibri" w:hAnsi="Calibri"/>
          <w:b w:val="false"/>
          <w:i w:val="false"/>
          <w:strike w:val="false"/>
          <w:dstrike w:val="false"/>
          <w:color w:val="000000"/>
          <w:sz w:val="24"/>
          <w:szCs w:val="24"/>
          <w:u w:val="none"/>
        </w:rPr>
        <w:t>11) promowania  działalności  sektora  pozarządowego poprzez obejmowanie patronatem Burmistrza wybranych przedsięwzięć realizowanych przez Organizacje;</w:t>
      </w:r>
    </w:p>
    <w:p>
      <w:pPr>
        <w:pStyle w:val="Normal1"/>
        <w:spacing w:lineRule="auto" w:line="276" w:before="120" w:after="0"/>
        <w:ind w:left="0" w:right="0" w:firstLine="227"/>
        <w:jc w:val="left"/>
        <w:rPr>
          <w:rFonts w:ascii="Calibri" w:hAnsi="Calibri" w:eastAsia="Verdana" w:cs="Verdana"/>
          <w:b w:val="false"/>
          <w:b w:val="false"/>
          <w:i w:val="false"/>
          <w:i w:val="false"/>
          <w:strike w:val="false"/>
          <w:dstrike w:val="false"/>
          <w:color w:val="000000"/>
          <w:sz w:val="24"/>
          <w:szCs w:val="24"/>
          <w:u w:val="none"/>
        </w:rPr>
      </w:pPr>
      <w:r>
        <w:rPr>
          <w:rFonts w:eastAsia="Verdana" w:cs="Verdana" w:ascii="Calibri" w:hAnsi="Calibri"/>
          <w:b w:val="false"/>
          <w:i w:val="false"/>
          <w:strike w:val="false"/>
          <w:dstrike w:val="false"/>
          <w:color w:val="000000"/>
          <w:sz w:val="24"/>
          <w:szCs w:val="24"/>
          <w:u w:val="none"/>
        </w:rPr>
        <w:t>12) przygotowywanie, wnioskowanie i realizacja projektów partnerskich, w których Miasto Brodnica występuje jako partner lub lider w projekcie realizowanym wspólnie z Organizacją.</w:t>
      </w:r>
    </w:p>
    <w:p>
      <w:pPr>
        <w:pStyle w:val="Normal1"/>
        <w:spacing w:lineRule="auto" w:line="276" w:before="120" w:after="0"/>
        <w:ind w:left="0" w:right="0" w:firstLine="227"/>
        <w:jc w:val="left"/>
        <w:rPr>
          <w:rFonts w:ascii="Calibri" w:hAnsi="Calibri" w:eastAsia="Verdana" w:cs="Verdana"/>
          <w:b w:val="false"/>
          <w:b w:val="false"/>
          <w:i w:val="false"/>
          <w:i w:val="false"/>
          <w:strike w:val="false"/>
          <w:dstrike w:val="false"/>
          <w:color w:val="000000"/>
          <w:sz w:val="24"/>
          <w:szCs w:val="24"/>
          <w:u w:val="none"/>
        </w:rPr>
      </w:pPr>
      <w:r>
        <w:rPr>
          <w:rFonts w:eastAsia="Verdana" w:cs="Verdana" w:ascii="Calibri" w:hAnsi="Calibri"/>
          <w:b w:val="false"/>
          <w:i w:val="false"/>
          <w:strike w:val="false"/>
          <w:dstrike w:val="false"/>
          <w:color w:val="000000"/>
          <w:sz w:val="24"/>
          <w:szCs w:val="24"/>
          <w:u w:val="none"/>
        </w:rPr>
        <w:t>§ 10. Organizacja ubiegająca się o wsparcie finansowe musi wykazać w składanej ofercie udział środków własnych.</w:t>
      </w:r>
    </w:p>
    <w:p>
      <w:pPr>
        <w:pStyle w:val="Normal1"/>
        <w:spacing w:lineRule="auto" w:line="276" w:before="120" w:after="0"/>
        <w:ind w:left="0" w:right="0" w:firstLine="227"/>
        <w:jc w:val="both"/>
        <w:rPr>
          <w:rFonts w:ascii="Calibri" w:hAnsi="Calibri" w:eastAsia="Verdana" w:cs="Verdana"/>
          <w:b w:val="false"/>
          <w:b w:val="false"/>
          <w:i w:val="false"/>
          <w:i w:val="false"/>
          <w:strike w:val="false"/>
          <w:dstrike w:val="false"/>
          <w:color w:val="000000"/>
          <w:sz w:val="24"/>
          <w:szCs w:val="24"/>
          <w:u w:val="none"/>
        </w:rPr>
      </w:pPr>
      <w:r>
        <w:rPr>
          <w:rFonts w:eastAsia="Verdana" w:cs="Verdana" w:ascii="Calibri" w:hAnsi="Calibri"/>
          <w:b w:val="false"/>
          <w:i w:val="false"/>
          <w:strike w:val="false"/>
          <w:dstrike w:val="false"/>
          <w:color w:val="000000"/>
          <w:sz w:val="24"/>
          <w:szCs w:val="24"/>
          <w:u w:val="none"/>
        </w:rPr>
        <w:t>§ 11. Działalność pełnomocnika burmistrza ds. współpracy z organizacjami pozarządowymi polega na:</w:t>
      </w:r>
    </w:p>
    <w:p>
      <w:pPr>
        <w:pStyle w:val="Normal1"/>
        <w:spacing w:lineRule="auto" w:line="276" w:before="120" w:after="0"/>
        <w:ind w:left="0" w:right="0" w:firstLine="227"/>
        <w:jc w:val="both"/>
        <w:rPr>
          <w:rFonts w:ascii="Calibri" w:hAnsi="Calibri" w:eastAsia="Verdana" w:cs="Verdana"/>
          <w:b w:val="false"/>
          <w:b w:val="false"/>
          <w:i w:val="false"/>
          <w:i w:val="false"/>
          <w:strike w:val="false"/>
          <w:dstrike w:val="false"/>
          <w:color w:val="000000"/>
          <w:sz w:val="24"/>
          <w:szCs w:val="24"/>
          <w:u w:val="none"/>
        </w:rPr>
      </w:pPr>
      <w:r>
        <w:rPr>
          <w:rFonts w:eastAsia="Verdana" w:cs="Verdana" w:ascii="Calibri" w:hAnsi="Calibri"/>
          <w:b w:val="false"/>
          <w:i w:val="false"/>
          <w:strike w:val="false"/>
          <w:dstrike w:val="false"/>
          <w:color w:val="000000"/>
          <w:sz w:val="24"/>
          <w:szCs w:val="24"/>
          <w:u w:val="none"/>
        </w:rPr>
        <w:t>1) realizowaniu polityki Miasta w zakresie współpracy z Organizacjami;</w:t>
      </w:r>
    </w:p>
    <w:p>
      <w:pPr>
        <w:pStyle w:val="Normal1"/>
        <w:spacing w:lineRule="auto" w:line="276" w:before="120" w:after="0"/>
        <w:ind w:left="0" w:right="0" w:firstLine="227"/>
        <w:jc w:val="both"/>
        <w:rPr>
          <w:rFonts w:ascii="Calibri" w:hAnsi="Calibri" w:eastAsia="Verdana" w:cs="Verdana"/>
          <w:b w:val="false"/>
          <w:b w:val="false"/>
          <w:i w:val="false"/>
          <w:i w:val="false"/>
          <w:strike w:val="false"/>
          <w:dstrike w:val="false"/>
          <w:color w:val="000000"/>
          <w:sz w:val="24"/>
          <w:szCs w:val="24"/>
          <w:u w:val="none"/>
        </w:rPr>
      </w:pPr>
      <w:r>
        <w:rPr>
          <w:rFonts w:eastAsia="Verdana" w:cs="Verdana" w:ascii="Calibri" w:hAnsi="Calibri"/>
          <w:b w:val="false"/>
          <w:i w:val="false"/>
          <w:strike w:val="false"/>
          <w:dstrike w:val="false"/>
          <w:color w:val="000000"/>
          <w:sz w:val="24"/>
          <w:szCs w:val="24"/>
          <w:u w:val="none"/>
        </w:rPr>
        <w:t>2) pełnieniu roli mediatora pomiędzy Organizacjami a Miastem;</w:t>
      </w:r>
    </w:p>
    <w:p>
      <w:pPr>
        <w:pStyle w:val="Normal1"/>
        <w:spacing w:lineRule="auto" w:line="276" w:before="120" w:after="0"/>
        <w:ind w:left="0" w:right="0" w:firstLine="227"/>
        <w:jc w:val="both"/>
        <w:rPr>
          <w:rFonts w:ascii="Calibri" w:hAnsi="Calibri" w:eastAsia="Verdana" w:cs="Verdana"/>
          <w:b w:val="false"/>
          <w:b w:val="false"/>
          <w:i w:val="false"/>
          <w:i w:val="false"/>
          <w:strike w:val="false"/>
          <w:dstrike w:val="false"/>
          <w:color w:val="000000"/>
          <w:sz w:val="24"/>
          <w:szCs w:val="24"/>
          <w:u w:val="none"/>
        </w:rPr>
      </w:pPr>
      <w:r>
        <w:rPr>
          <w:rFonts w:eastAsia="Verdana" w:cs="Verdana" w:ascii="Calibri" w:hAnsi="Calibri"/>
          <w:b w:val="false"/>
          <w:i w:val="false"/>
          <w:strike w:val="false"/>
          <w:dstrike w:val="false"/>
          <w:color w:val="000000"/>
          <w:sz w:val="24"/>
          <w:szCs w:val="24"/>
          <w:u w:val="none"/>
        </w:rPr>
        <w:t>3) wsparciu dialogu, wymianie informacji i koordynacji działań Organizacji działających na terenie Miasta.</w:t>
      </w:r>
    </w:p>
    <w:p>
      <w:pPr>
        <w:pStyle w:val="Normal1"/>
        <w:spacing w:lineRule="auto" w:line="276" w:before="120" w:after="0"/>
        <w:ind w:left="0" w:right="0" w:firstLine="227"/>
        <w:jc w:val="both"/>
        <w:rPr>
          <w:rFonts w:ascii="Calibri" w:hAnsi="Calibri" w:eastAsia="Verdana" w:cs="Verdana"/>
          <w:b w:val="false"/>
          <w:b w:val="false"/>
          <w:i w:val="false"/>
          <w:i w:val="false"/>
          <w:strike w:val="false"/>
          <w:dstrike w:val="false"/>
          <w:color w:val="000000"/>
          <w:sz w:val="24"/>
          <w:szCs w:val="24"/>
          <w:u w:val="none"/>
        </w:rPr>
      </w:pPr>
      <w:r>
        <w:rPr>
          <w:rFonts w:eastAsia="Verdana" w:cs="Verdana" w:ascii="Calibri" w:hAnsi="Calibri"/>
          <w:b w:val="false"/>
          <w:i w:val="false"/>
          <w:strike w:val="false"/>
          <w:dstrike w:val="false"/>
          <w:color w:val="000000"/>
          <w:sz w:val="24"/>
          <w:szCs w:val="24"/>
          <w:u w:val="none"/>
        </w:rPr>
        <w:t>§ 12. Za koordynację działań objętych niniejszym Programem odpowiedzialny jest pełnomocnik burmistrza ds. współpracy z organizacjami  pozarządowymi oraz  dyrektorzy i kierownicy komórek organizacyjnych Urzędu Miejskiego w Brodnicy  w zakresie swojego działania, który określa regulamin organizacyjny Urzędu Miejskiego.</w:t>
      </w:r>
    </w:p>
    <w:p>
      <w:pPr>
        <w:pStyle w:val="Normal1"/>
        <w:spacing w:lineRule="auto" w:line="276" w:before="120" w:after="0"/>
        <w:ind w:left="0" w:right="0" w:firstLine="227"/>
        <w:jc w:val="both"/>
        <w:rPr>
          <w:rFonts w:ascii="Calibri" w:hAnsi="Calibri" w:eastAsia="Verdana" w:cs="Verdana"/>
          <w:b w:val="false"/>
          <w:b w:val="false"/>
          <w:i w:val="false"/>
          <w:i w:val="false"/>
          <w:strike w:val="false"/>
          <w:dstrike w:val="false"/>
          <w:color w:val="000000"/>
          <w:sz w:val="24"/>
          <w:szCs w:val="24"/>
          <w:u w:val="none"/>
        </w:rPr>
      </w:pPr>
      <w:r>
        <w:rPr>
          <w:rFonts w:eastAsia="Verdana" w:cs="Verdana" w:ascii="Calibri" w:hAnsi="Calibri"/>
          <w:b w:val="false"/>
          <w:i w:val="false"/>
          <w:strike w:val="false"/>
          <w:dstrike w:val="false"/>
          <w:color w:val="000000"/>
          <w:sz w:val="24"/>
          <w:szCs w:val="24"/>
          <w:u w:val="none"/>
        </w:rPr>
        <w:t>§ 13. Miejscem realizacji programu jest obszar Miasta.</w:t>
      </w:r>
    </w:p>
    <w:p>
      <w:pPr>
        <w:pStyle w:val="Normal1"/>
        <w:spacing w:lineRule="auto" w:line="276" w:before="120" w:after="0"/>
        <w:ind w:left="0" w:right="0" w:firstLine="227"/>
        <w:jc w:val="both"/>
        <w:rPr>
          <w:rFonts w:ascii="Calibri" w:hAnsi="Calibri" w:eastAsia="Verdana" w:cs="Verdana"/>
          <w:b w:val="false"/>
          <w:b w:val="false"/>
          <w:i w:val="false"/>
          <w:i w:val="false"/>
          <w:strike w:val="false"/>
          <w:dstrike w:val="false"/>
          <w:color w:val="000000"/>
          <w:sz w:val="24"/>
          <w:szCs w:val="24"/>
          <w:u w:val="none"/>
        </w:rPr>
      </w:pPr>
      <w:r>
        <w:rPr>
          <w:rFonts w:eastAsia="Verdana" w:cs="Verdana" w:ascii="Calibri" w:hAnsi="Calibri"/>
          <w:b w:val="false"/>
          <w:i w:val="false"/>
          <w:strike w:val="false"/>
          <w:dstrike w:val="false"/>
          <w:color w:val="000000"/>
          <w:sz w:val="24"/>
          <w:szCs w:val="24"/>
          <w:u w:val="none"/>
        </w:rPr>
        <w:t>§ 14. W uzasadnionych przypadkach realizacja zadań publicznych, o których mowa w Programie,  może odbywać się poza granicami Miasta i Rzeczypospolitej Polskiej.</w:t>
      </w:r>
    </w:p>
    <w:p>
      <w:pPr>
        <w:pStyle w:val="Normal1"/>
        <w:spacing w:lineRule="auto" w:line="276" w:before="120" w:after="0"/>
        <w:ind w:left="0" w:right="0" w:firstLine="227"/>
        <w:jc w:val="center"/>
        <w:rPr>
          <w:rFonts w:ascii="Calibri" w:hAnsi="Calibri" w:eastAsia="Verdana" w:cs="Verdana"/>
          <w:b/>
          <w:b/>
          <w:i w:val="false"/>
          <w:i w:val="false"/>
          <w:strike w:val="false"/>
          <w:dstrike w:val="false"/>
          <w:color w:val="000000"/>
          <w:sz w:val="24"/>
          <w:szCs w:val="24"/>
          <w:u w:val="none"/>
        </w:rPr>
      </w:pPr>
      <w:r>
        <w:rPr>
          <w:rFonts w:eastAsia="Verdana" w:cs="Verdana" w:ascii="Calibri" w:hAnsi="Calibri"/>
          <w:b/>
          <w:i w:val="false"/>
          <w:strike w:val="false"/>
          <w:dstrike w:val="false"/>
          <w:color w:val="000000"/>
          <w:sz w:val="24"/>
          <w:szCs w:val="24"/>
          <w:u w:val="none"/>
        </w:rPr>
        <w:t>Rozdział 5</w:t>
      </w:r>
    </w:p>
    <w:p>
      <w:pPr>
        <w:pStyle w:val="Normal1"/>
        <w:spacing w:lineRule="auto" w:line="276" w:before="120" w:after="0"/>
        <w:ind w:left="0" w:right="0" w:firstLine="227"/>
        <w:jc w:val="center"/>
        <w:rPr>
          <w:rFonts w:ascii="Calibri" w:hAnsi="Calibri" w:eastAsia="Verdana" w:cs="Verdana"/>
          <w:b/>
          <w:b/>
          <w:i w:val="false"/>
          <w:i w:val="false"/>
          <w:strike w:val="false"/>
          <w:dstrike w:val="false"/>
          <w:color w:val="000000"/>
          <w:sz w:val="24"/>
          <w:szCs w:val="24"/>
          <w:u w:val="none"/>
        </w:rPr>
      </w:pPr>
      <w:r>
        <w:rPr>
          <w:rFonts w:eastAsia="Verdana" w:cs="Verdana" w:ascii="Calibri" w:hAnsi="Calibri"/>
          <w:b/>
          <w:i w:val="false"/>
          <w:strike w:val="false"/>
          <w:dstrike w:val="false"/>
          <w:color w:val="000000"/>
          <w:sz w:val="24"/>
          <w:szCs w:val="24"/>
          <w:u w:val="none"/>
        </w:rPr>
        <w:t>Priorytetowe zadania publiczne</w:t>
      </w:r>
    </w:p>
    <w:p>
      <w:pPr>
        <w:pStyle w:val="Normal1"/>
        <w:spacing w:lineRule="auto" w:line="276" w:before="120" w:after="0"/>
        <w:ind w:left="0" w:right="0" w:firstLine="227"/>
        <w:jc w:val="both"/>
        <w:rPr>
          <w:rFonts w:ascii="Calibri" w:hAnsi="Calibri"/>
          <w:sz w:val="24"/>
          <w:szCs w:val="24"/>
        </w:rPr>
      </w:pPr>
      <w:r>
        <w:rPr>
          <w:rFonts w:eastAsia="Verdana" w:cs="Verdana" w:ascii="Calibri" w:hAnsi="Calibri"/>
          <w:b w:val="false"/>
          <w:i w:val="false"/>
          <w:strike w:val="false"/>
          <w:dstrike w:val="false"/>
          <w:color w:val="000000"/>
          <w:sz w:val="24"/>
          <w:szCs w:val="24"/>
          <w:u w:val="none"/>
        </w:rPr>
        <w:t>§ 15. Do priorytetowych zadań publicznych w zakresie współpracy Miasta z Organizacjami w 202</w:t>
      </w:r>
      <w:r>
        <w:rPr>
          <w:rFonts w:eastAsia="Verdana" w:cs="Verdana" w:ascii="Calibri" w:hAnsi="Calibri"/>
          <w:b w:val="false"/>
          <w:i w:val="false"/>
          <w:strike w:val="false"/>
          <w:dstrike w:val="false"/>
          <w:color w:val="000000"/>
          <w:sz w:val="24"/>
          <w:szCs w:val="24"/>
          <w:u w:val="none"/>
        </w:rPr>
        <w:t>4</w:t>
      </w:r>
      <w:r>
        <w:rPr>
          <w:rFonts w:eastAsia="Verdana" w:cs="Verdana" w:ascii="Calibri" w:hAnsi="Calibri"/>
          <w:b w:val="false"/>
          <w:i w:val="false"/>
          <w:strike w:val="false"/>
          <w:dstrike w:val="false"/>
          <w:color w:val="000000"/>
          <w:sz w:val="24"/>
          <w:szCs w:val="24"/>
          <w:u w:val="none"/>
        </w:rPr>
        <w:t xml:space="preserve"> roku należą:</w:t>
      </w:r>
    </w:p>
    <w:p>
      <w:pPr>
        <w:pStyle w:val="Normal1"/>
        <w:spacing w:lineRule="auto" w:line="276" w:before="120" w:after="0"/>
        <w:ind w:left="0" w:right="0" w:firstLine="227"/>
        <w:jc w:val="both"/>
        <w:rPr>
          <w:rFonts w:ascii="Calibri" w:hAnsi="Calibri" w:eastAsia="Verdana" w:cs="Verdana"/>
          <w:b w:val="false"/>
          <w:b w:val="false"/>
          <w:i w:val="false"/>
          <w:i w:val="false"/>
          <w:strike w:val="false"/>
          <w:dstrike w:val="false"/>
          <w:color w:val="000000"/>
          <w:sz w:val="24"/>
          <w:szCs w:val="24"/>
          <w:u w:val="none"/>
        </w:rPr>
      </w:pPr>
      <w:r>
        <w:rPr>
          <w:rFonts w:eastAsia="Verdana" w:cs="Verdana" w:ascii="Calibri" w:hAnsi="Calibri"/>
          <w:b w:val="false"/>
          <w:i w:val="false"/>
          <w:strike w:val="false"/>
          <w:dstrike w:val="false"/>
          <w:color w:val="000000"/>
          <w:sz w:val="24"/>
          <w:szCs w:val="24"/>
          <w:u w:val="none"/>
        </w:rPr>
        <w:t>1) działania z zakresu kultury, sztuki, ochrony dóbr kultury, tradycji regionu i promocji;</w:t>
      </w:r>
    </w:p>
    <w:p>
      <w:pPr>
        <w:pStyle w:val="Normal1"/>
        <w:spacing w:lineRule="auto" w:line="276" w:before="120" w:after="0"/>
        <w:ind w:left="0" w:right="0" w:firstLine="227"/>
        <w:jc w:val="both"/>
        <w:rPr>
          <w:rFonts w:ascii="Calibri" w:hAnsi="Calibri" w:eastAsia="Verdana" w:cs="Verdana"/>
          <w:b w:val="false"/>
          <w:b w:val="false"/>
          <w:i w:val="false"/>
          <w:i w:val="false"/>
          <w:strike w:val="false"/>
          <w:dstrike w:val="false"/>
          <w:color w:val="000000"/>
          <w:sz w:val="24"/>
          <w:szCs w:val="24"/>
          <w:u w:val="none"/>
        </w:rPr>
      </w:pPr>
      <w:r>
        <w:rPr>
          <w:rFonts w:eastAsia="Verdana" w:cs="Verdana" w:ascii="Calibri" w:hAnsi="Calibri"/>
          <w:b w:val="false"/>
          <w:i w:val="false"/>
          <w:strike w:val="false"/>
          <w:dstrike w:val="false"/>
          <w:color w:val="000000"/>
          <w:sz w:val="24"/>
          <w:szCs w:val="24"/>
          <w:u w:val="none"/>
        </w:rPr>
        <w:t>2) upowszechnianie kultury fizycznej, w tym sportu;</w:t>
      </w:r>
    </w:p>
    <w:p>
      <w:pPr>
        <w:pStyle w:val="Normal1"/>
        <w:spacing w:lineRule="auto" w:line="276" w:before="120" w:after="0"/>
        <w:ind w:left="0" w:right="0" w:firstLine="227"/>
        <w:jc w:val="both"/>
        <w:rPr>
          <w:rFonts w:ascii="Calibri" w:hAnsi="Calibri" w:eastAsia="Verdana" w:cs="Verdana"/>
          <w:b w:val="false"/>
          <w:b w:val="false"/>
          <w:i w:val="false"/>
          <w:i w:val="false"/>
          <w:strike w:val="false"/>
          <w:dstrike w:val="false"/>
          <w:color w:val="000000"/>
          <w:sz w:val="24"/>
          <w:szCs w:val="24"/>
          <w:u w:val="none"/>
        </w:rPr>
      </w:pPr>
      <w:r>
        <w:rPr>
          <w:rFonts w:eastAsia="Verdana" w:cs="Verdana" w:ascii="Calibri" w:hAnsi="Calibri"/>
          <w:b w:val="false"/>
          <w:i w:val="false"/>
          <w:strike w:val="false"/>
          <w:dstrike w:val="false"/>
          <w:color w:val="000000"/>
          <w:sz w:val="24"/>
          <w:szCs w:val="24"/>
          <w:u w:val="none"/>
        </w:rPr>
        <w:t>3) działania z zakresu nauki, edukacji, oświaty i wychowania;</w:t>
      </w:r>
    </w:p>
    <w:p>
      <w:pPr>
        <w:pStyle w:val="Normal1"/>
        <w:spacing w:lineRule="auto" w:line="276" w:before="120" w:after="0"/>
        <w:ind w:left="0" w:right="0" w:firstLine="227"/>
        <w:jc w:val="both"/>
        <w:rPr>
          <w:rFonts w:ascii="Calibri" w:hAnsi="Calibri" w:eastAsia="Verdana" w:cs="Verdana"/>
          <w:b w:val="false"/>
          <w:b w:val="false"/>
          <w:i w:val="false"/>
          <w:i w:val="false"/>
          <w:strike w:val="false"/>
          <w:dstrike w:val="false"/>
          <w:color w:val="000000"/>
          <w:sz w:val="24"/>
          <w:szCs w:val="24"/>
          <w:u w:val="none"/>
        </w:rPr>
      </w:pPr>
      <w:r>
        <w:rPr>
          <w:rFonts w:eastAsia="Verdana" w:cs="Verdana" w:ascii="Calibri" w:hAnsi="Calibri"/>
          <w:b w:val="false"/>
          <w:i w:val="false"/>
          <w:strike w:val="false"/>
          <w:dstrike w:val="false"/>
          <w:color w:val="000000"/>
          <w:sz w:val="24"/>
          <w:szCs w:val="24"/>
          <w:u w:val="none"/>
        </w:rPr>
        <w:t>4) działania na rzecz promocji i ochrony zdrowia;</w:t>
      </w:r>
    </w:p>
    <w:p>
      <w:pPr>
        <w:pStyle w:val="Normal1"/>
        <w:spacing w:lineRule="auto" w:line="276" w:before="120" w:after="0"/>
        <w:ind w:left="0" w:right="0" w:firstLine="227"/>
        <w:jc w:val="both"/>
        <w:rPr>
          <w:rFonts w:ascii="Calibri" w:hAnsi="Calibri" w:eastAsia="Verdana" w:cs="Verdana"/>
          <w:b w:val="false"/>
          <w:b w:val="false"/>
          <w:i w:val="false"/>
          <w:i w:val="false"/>
          <w:strike w:val="false"/>
          <w:dstrike w:val="false"/>
          <w:color w:val="000000"/>
          <w:sz w:val="24"/>
          <w:szCs w:val="24"/>
          <w:u w:val="none"/>
        </w:rPr>
      </w:pPr>
      <w:r>
        <w:rPr>
          <w:rFonts w:eastAsia="Verdana" w:cs="Verdana" w:ascii="Calibri" w:hAnsi="Calibri"/>
          <w:b w:val="false"/>
          <w:i w:val="false"/>
          <w:strike w:val="false"/>
          <w:dstrike w:val="false"/>
          <w:color w:val="000000"/>
          <w:sz w:val="24"/>
          <w:szCs w:val="24"/>
          <w:u w:val="none"/>
        </w:rPr>
        <w:t>5) działania na rzecz turystyki, promujące miasto wraz z regionem;</w:t>
      </w:r>
    </w:p>
    <w:p>
      <w:pPr>
        <w:pStyle w:val="Normal1"/>
        <w:spacing w:lineRule="auto" w:line="276" w:before="120" w:after="0"/>
        <w:ind w:left="0" w:right="0" w:firstLine="227"/>
        <w:jc w:val="both"/>
        <w:rPr>
          <w:rFonts w:ascii="Calibri" w:hAnsi="Calibri" w:eastAsia="Verdana" w:cs="Verdana"/>
          <w:b w:val="false"/>
          <w:b w:val="false"/>
          <w:i w:val="false"/>
          <w:i w:val="false"/>
          <w:strike w:val="false"/>
          <w:dstrike w:val="false"/>
          <w:color w:val="000000"/>
          <w:sz w:val="24"/>
          <w:szCs w:val="24"/>
          <w:u w:val="none"/>
        </w:rPr>
      </w:pPr>
      <w:r>
        <w:rPr>
          <w:rFonts w:eastAsia="Verdana" w:cs="Verdana" w:ascii="Calibri" w:hAnsi="Calibri"/>
          <w:b w:val="false"/>
          <w:i w:val="false"/>
          <w:strike w:val="false"/>
          <w:dstrike w:val="false"/>
          <w:color w:val="000000"/>
          <w:sz w:val="24"/>
          <w:szCs w:val="24"/>
          <w:u w:val="none"/>
        </w:rPr>
        <w:t>6) działania na rzecz ekologii i ochrony zwierząt oraz ochrony dziedzictwa przyrodniczego;</w:t>
      </w:r>
    </w:p>
    <w:p>
      <w:pPr>
        <w:pStyle w:val="Normal1"/>
        <w:spacing w:lineRule="auto" w:line="276" w:before="120" w:after="0"/>
        <w:ind w:left="0" w:right="0" w:firstLine="227"/>
        <w:jc w:val="both"/>
        <w:rPr>
          <w:rFonts w:ascii="Calibri" w:hAnsi="Calibri" w:eastAsia="Verdana" w:cs="Verdana"/>
          <w:b w:val="false"/>
          <w:b w:val="false"/>
          <w:i w:val="false"/>
          <w:i w:val="false"/>
          <w:strike w:val="false"/>
          <w:dstrike w:val="false"/>
          <w:color w:val="000000"/>
          <w:sz w:val="24"/>
          <w:szCs w:val="24"/>
          <w:u w:val="none"/>
        </w:rPr>
      </w:pPr>
      <w:r>
        <w:rPr>
          <w:rFonts w:eastAsia="Verdana" w:cs="Verdana" w:ascii="Calibri" w:hAnsi="Calibri"/>
          <w:b w:val="false"/>
          <w:i w:val="false"/>
          <w:strike w:val="false"/>
          <w:dstrike w:val="false"/>
          <w:color w:val="000000"/>
          <w:sz w:val="24"/>
          <w:szCs w:val="24"/>
          <w:u w:val="none"/>
        </w:rPr>
        <w:t>7) działania na rzecz osób wykluczonych i zagrożonych wykluczeniem społecznym;</w:t>
      </w:r>
    </w:p>
    <w:p>
      <w:pPr>
        <w:pStyle w:val="Normal1"/>
        <w:spacing w:lineRule="auto" w:line="276" w:before="120" w:after="0"/>
        <w:ind w:left="0" w:right="0" w:firstLine="227"/>
        <w:jc w:val="both"/>
        <w:rPr>
          <w:rFonts w:ascii="Calibri" w:hAnsi="Calibri" w:eastAsia="Verdana" w:cs="Verdana"/>
          <w:b w:val="false"/>
          <w:b w:val="false"/>
          <w:i w:val="false"/>
          <w:i w:val="false"/>
          <w:strike w:val="false"/>
          <w:dstrike w:val="false"/>
          <w:color w:val="000000"/>
          <w:sz w:val="24"/>
          <w:szCs w:val="24"/>
          <w:u w:val="none"/>
        </w:rPr>
      </w:pPr>
      <w:r>
        <w:rPr>
          <w:rFonts w:eastAsia="Verdana" w:cs="Verdana" w:ascii="Calibri" w:hAnsi="Calibri"/>
          <w:b w:val="false"/>
          <w:i w:val="false"/>
          <w:strike w:val="false"/>
          <w:dstrike w:val="false"/>
          <w:color w:val="000000"/>
          <w:sz w:val="24"/>
          <w:szCs w:val="24"/>
          <w:u w:val="none"/>
        </w:rPr>
        <w:t>8) działania na rzecz osób niepełnosprawnych;</w:t>
      </w:r>
    </w:p>
    <w:p>
      <w:pPr>
        <w:pStyle w:val="Normal1"/>
        <w:spacing w:lineRule="auto" w:line="276" w:before="120" w:after="0"/>
        <w:ind w:left="0" w:right="0" w:firstLine="227"/>
        <w:jc w:val="both"/>
        <w:rPr>
          <w:rFonts w:ascii="Calibri" w:hAnsi="Calibri" w:eastAsia="Verdana" w:cs="Verdana"/>
          <w:b w:val="false"/>
          <w:b w:val="false"/>
          <w:i w:val="false"/>
          <w:i w:val="false"/>
          <w:strike w:val="false"/>
          <w:dstrike w:val="false"/>
          <w:color w:val="000000"/>
          <w:sz w:val="24"/>
          <w:szCs w:val="24"/>
          <w:u w:val="none"/>
        </w:rPr>
      </w:pPr>
      <w:r>
        <w:rPr>
          <w:rFonts w:eastAsia="Verdana" w:cs="Verdana" w:ascii="Calibri" w:hAnsi="Calibri"/>
          <w:b w:val="false"/>
          <w:i w:val="false"/>
          <w:strike w:val="false"/>
          <w:dstrike w:val="false"/>
          <w:color w:val="000000"/>
          <w:sz w:val="24"/>
          <w:szCs w:val="24"/>
          <w:u w:val="none"/>
        </w:rPr>
        <w:t>9) działania na rzecz ratownictwa i ochrony ludności;</w:t>
      </w:r>
    </w:p>
    <w:p>
      <w:pPr>
        <w:pStyle w:val="Normal1"/>
        <w:spacing w:lineRule="auto" w:line="276" w:before="120" w:after="0"/>
        <w:ind w:left="0" w:right="0" w:firstLine="227"/>
        <w:jc w:val="both"/>
        <w:rPr>
          <w:rFonts w:ascii="Calibri" w:hAnsi="Calibri" w:eastAsia="Verdana" w:cs="Verdana"/>
          <w:b w:val="false"/>
          <w:b w:val="false"/>
          <w:i w:val="false"/>
          <w:i w:val="false"/>
          <w:strike w:val="false"/>
          <w:dstrike w:val="false"/>
          <w:color w:val="000000"/>
          <w:sz w:val="24"/>
          <w:szCs w:val="24"/>
          <w:u w:val="none"/>
        </w:rPr>
      </w:pPr>
      <w:r>
        <w:rPr>
          <w:rFonts w:eastAsia="Verdana" w:cs="Verdana" w:ascii="Calibri" w:hAnsi="Calibri"/>
          <w:b w:val="false"/>
          <w:i w:val="false"/>
          <w:strike w:val="false"/>
          <w:dstrike w:val="false"/>
          <w:color w:val="000000"/>
          <w:sz w:val="24"/>
          <w:szCs w:val="24"/>
          <w:u w:val="none"/>
        </w:rPr>
        <w:t>10) promocja i organizacja wolontariatu;</w:t>
      </w:r>
    </w:p>
    <w:p>
      <w:pPr>
        <w:pStyle w:val="Normal1"/>
        <w:spacing w:lineRule="auto" w:line="276" w:before="120" w:after="0"/>
        <w:ind w:left="0" w:right="0" w:firstLine="227"/>
        <w:jc w:val="both"/>
        <w:rPr>
          <w:rFonts w:ascii="Calibri" w:hAnsi="Calibri" w:eastAsia="Verdana" w:cs="Verdana"/>
          <w:b w:val="false"/>
          <w:b w:val="false"/>
          <w:i w:val="false"/>
          <w:i w:val="false"/>
          <w:strike w:val="false"/>
          <w:dstrike w:val="false"/>
          <w:color w:val="000000"/>
          <w:sz w:val="24"/>
          <w:szCs w:val="24"/>
          <w:u w:val="none"/>
        </w:rPr>
      </w:pPr>
      <w:r>
        <w:rPr>
          <w:rFonts w:eastAsia="Verdana" w:cs="Verdana" w:ascii="Calibri" w:hAnsi="Calibri"/>
          <w:b w:val="false"/>
          <w:i w:val="false"/>
          <w:strike w:val="false"/>
          <w:dstrike w:val="false"/>
          <w:color w:val="000000"/>
          <w:sz w:val="24"/>
          <w:szCs w:val="24"/>
          <w:u w:val="none"/>
        </w:rPr>
        <w:t>11) działania na rzecz organizacji pozarządowych oraz podmiotów wymienionych w art. 3 ust. 3;</w:t>
      </w:r>
    </w:p>
    <w:p>
      <w:pPr>
        <w:pStyle w:val="Normal1"/>
        <w:spacing w:lineRule="auto" w:line="276" w:before="120" w:after="0"/>
        <w:ind w:left="0" w:right="0" w:firstLine="227"/>
        <w:jc w:val="both"/>
        <w:rPr/>
      </w:pPr>
      <w:r>
        <w:rPr>
          <w:rFonts w:eastAsia="Verdana" w:cs="Verdana" w:ascii="Calibri" w:hAnsi="Calibri"/>
          <w:b w:val="false"/>
          <w:i w:val="false"/>
          <w:strike w:val="false"/>
          <w:dstrike w:val="false"/>
          <w:color w:val="000000"/>
          <w:sz w:val="24"/>
          <w:szCs w:val="24"/>
          <w:u w:val="none"/>
        </w:rPr>
        <w:t xml:space="preserve">12) </w:t>
      </w:r>
      <w:r>
        <w:rPr>
          <w:rFonts w:eastAsia="Verdana" w:cs="Verdana" w:ascii="Calibri" w:hAnsi="Calibri"/>
          <w:b w:val="false"/>
          <w:bCs w:val="false"/>
          <w:i w:val="false"/>
          <w:strike w:val="false"/>
          <w:dstrike w:val="false"/>
          <w:color w:val="auto"/>
          <w:sz w:val="24"/>
          <w:szCs w:val="24"/>
          <w:u w:val="none"/>
        </w:rPr>
        <w:t xml:space="preserve">działania na rzecz podmiotów ekonomii społecznej i przedsiębiorstw społecznych, o których mowa w ustawie z dnia 5 sierpnia 2022 r. o ekonomii społecznej </w:t>
      </w:r>
      <w:r>
        <w:rPr>
          <w:rFonts w:eastAsia="Verdana" w:cs="Verdana" w:ascii="Calibri" w:hAnsi="Calibri"/>
          <w:b w:val="false"/>
          <w:bCs w:val="false"/>
          <w:i w:val="false"/>
          <w:strike w:val="false"/>
          <w:dstrike w:val="false"/>
          <w:color w:val="auto"/>
          <w:sz w:val="24"/>
          <w:szCs w:val="24"/>
          <w:u w:val="none"/>
        </w:rPr>
        <w:t>(</w:t>
      </w:r>
      <w:r>
        <w:rPr>
          <w:rFonts w:eastAsia="Verdana" w:cs="Verdana" w:ascii="Calibri" w:hAnsi="Calibri"/>
          <w:b w:val="false"/>
          <w:bCs w:val="false"/>
          <w:i w:val="false"/>
          <w:caps w:val="false"/>
          <w:smallCaps w:val="false"/>
          <w:strike w:val="false"/>
          <w:dstrike w:val="false"/>
          <w:color w:val="auto"/>
          <w:spacing w:val="0"/>
          <w:sz w:val="24"/>
          <w:szCs w:val="24"/>
          <w:u w:val="none"/>
        </w:rPr>
        <w:t>Dz. U. z 2023 r. poz. 1287 z późn. zm.</w:t>
      </w:r>
      <w:r>
        <w:rPr>
          <w:rFonts w:eastAsia="Verdana" w:cs="Verdana" w:ascii="Calibri" w:hAnsi="Calibri"/>
          <w:b w:val="false"/>
          <w:bCs w:val="false"/>
          <w:i w:val="false"/>
          <w:caps w:val="false"/>
          <w:smallCaps w:val="false"/>
          <w:strike w:val="false"/>
          <w:dstrike w:val="false"/>
          <w:color w:val="auto"/>
          <w:spacing w:val="0"/>
          <w:sz w:val="24"/>
          <w:szCs w:val="24"/>
          <w:u w:val="none"/>
        </w:rPr>
        <w:t>)</w:t>
      </w:r>
      <w:r>
        <w:rPr>
          <w:rFonts w:eastAsia="Verdana" w:cs="Verdana" w:ascii="Calibri" w:hAnsi="Calibri"/>
          <w:b w:val="false"/>
          <w:bCs w:val="false"/>
          <w:i w:val="false"/>
          <w:strike w:val="false"/>
          <w:dstrike w:val="false"/>
          <w:color w:val="auto"/>
          <w:sz w:val="24"/>
          <w:szCs w:val="24"/>
          <w:u w:val="none"/>
        </w:rPr>
        <w:t>.</w:t>
      </w:r>
    </w:p>
    <w:p>
      <w:pPr>
        <w:pStyle w:val="Normal1"/>
        <w:spacing w:lineRule="auto" w:line="276" w:before="120" w:after="0"/>
        <w:ind w:left="0" w:right="0" w:firstLine="227"/>
        <w:jc w:val="center"/>
        <w:rPr>
          <w:rFonts w:ascii="Calibri" w:hAnsi="Calibri" w:eastAsia="Verdana" w:cs="Verdana"/>
          <w:b/>
          <w:b/>
          <w:i w:val="false"/>
          <w:i w:val="false"/>
          <w:strike w:val="false"/>
          <w:dstrike w:val="false"/>
          <w:color w:val="000000"/>
          <w:sz w:val="24"/>
          <w:szCs w:val="24"/>
          <w:u w:val="none"/>
        </w:rPr>
      </w:pPr>
      <w:r>
        <w:rPr>
          <w:rFonts w:eastAsia="Verdana" w:cs="Verdana" w:ascii="Calibri" w:hAnsi="Calibri"/>
          <w:b/>
          <w:i w:val="false"/>
          <w:strike w:val="false"/>
          <w:dstrike w:val="false"/>
          <w:color w:val="000000"/>
          <w:sz w:val="24"/>
          <w:szCs w:val="24"/>
          <w:u w:val="none"/>
        </w:rPr>
        <w:t>Rozdział 6</w:t>
      </w:r>
    </w:p>
    <w:p>
      <w:pPr>
        <w:pStyle w:val="Normal1"/>
        <w:spacing w:lineRule="auto" w:line="276" w:before="120" w:after="0"/>
        <w:ind w:left="0" w:right="0" w:firstLine="227"/>
        <w:jc w:val="center"/>
        <w:rPr>
          <w:rFonts w:ascii="Calibri" w:hAnsi="Calibri" w:eastAsia="Verdana" w:cs="Verdana"/>
          <w:b/>
          <w:b/>
          <w:i w:val="false"/>
          <w:i w:val="false"/>
          <w:strike w:val="false"/>
          <w:dstrike w:val="false"/>
          <w:color w:val="000000"/>
          <w:sz w:val="24"/>
          <w:szCs w:val="24"/>
          <w:u w:val="none"/>
        </w:rPr>
      </w:pPr>
      <w:r>
        <w:rPr>
          <w:rFonts w:eastAsia="Verdana" w:cs="Verdana" w:ascii="Calibri" w:hAnsi="Calibri"/>
          <w:b/>
          <w:i w:val="false"/>
          <w:strike w:val="false"/>
          <w:dstrike w:val="false"/>
          <w:color w:val="000000"/>
          <w:sz w:val="24"/>
          <w:szCs w:val="24"/>
          <w:u w:val="none"/>
        </w:rPr>
        <w:t>Okres realizacji Programu</w:t>
      </w:r>
    </w:p>
    <w:p>
      <w:pPr>
        <w:pStyle w:val="Normal1"/>
        <w:spacing w:lineRule="auto" w:line="276" w:before="120" w:after="0"/>
        <w:ind w:left="0" w:right="0" w:firstLine="227"/>
        <w:jc w:val="both"/>
        <w:rPr>
          <w:rFonts w:ascii="Calibri" w:hAnsi="Calibri"/>
          <w:sz w:val="24"/>
          <w:szCs w:val="24"/>
        </w:rPr>
      </w:pPr>
      <w:r>
        <w:rPr>
          <w:rFonts w:eastAsia="Verdana" w:cs="Verdana" w:ascii="Calibri" w:hAnsi="Calibri"/>
          <w:b w:val="false"/>
          <w:i w:val="false"/>
          <w:strike w:val="false"/>
          <w:dstrike w:val="false"/>
          <w:color w:val="000000"/>
          <w:sz w:val="24"/>
          <w:szCs w:val="24"/>
          <w:u w:val="none"/>
        </w:rPr>
        <w:t>§ 16. Program obowiązuje w okresie od 1 stycznia 202</w:t>
      </w:r>
      <w:r>
        <w:rPr>
          <w:rFonts w:eastAsia="Verdana" w:cs="Verdana" w:ascii="Calibri" w:hAnsi="Calibri"/>
          <w:b w:val="false"/>
          <w:i w:val="false"/>
          <w:strike w:val="false"/>
          <w:dstrike w:val="false"/>
          <w:color w:val="000000"/>
          <w:sz w:val="24"/>
          <w:szCs w:val="24"/>
          <w:u w:val="none"/>
        </w:rPr>
        <w:t>4</w:t>
      </w:r>
      <w:r>
        <w:rPr>
          <w:rFonts w:eastAsia="Verdana" w:cs="Verdana" w:ascii="Calibri" w:hAnsi="Calibri"/>
          <w:b w:val="false"/>
          <w:i w:val="false"/>
          <w:strike w:val="false"/>
          <w:dstrike w:val="false"/>
          <w:color w:val="000000"/>
          <w:sz w:val="24"/>
          <w:szCs w:val="24"/>
          <w:u w:val="none"/>
        </w:rPr>
        <w:t> r. do 31 grudnia 202</w:t>
      </w:r>
      <w:r>
        <w:rPr>
          <w:rFonts w:eastAsia="Verdana" w:cs="Verdana" w:ascii="Calibri" w:hAnsi="Calibri"/>
          <w:b w:val="false"/>
          <w:i w:val="false"/>
          <w:strike w:val="false"/>
          <w:dstrike w:val="false"/>
          <w:color w:val="000000"/>
          <w:sz w:val="24"/>
          <w:szCs w:val="24"/>
          <w:u w:val="none"/>
        </w:rPr>
        <w:t>4</w:t>
      </w:r>
      <w:r>
        <w:rPr>
          <w:rFonts w:eastAsia="Verdana" w:cs="Verdana" w:ascii="Calibri" w:hAnsi="Calibri"/>
          <w:b w:val="false"/>
          <w:i w:val="false"/>
          <w:strike w:val="false"/>
          <w:dstrike w:val="false"/>
          <w:color w:val="000000"/>
          <w:sz w:val="24"/>
          <w:szCs w:val="24"/>
          <w:u w:val="none"/>
        </w:rPr>
        <w:t> r.</w:t>
      </w:r>
    </w:p>
    <w:p>
      <w:pPr>
        <w:pStyle w:val="Normal1"/>
        <w:spacing w:lineRule="auto" w:line="276" w:before="120" w:after="0"/>
        <w:ind w:left="0" w:right="0" w:firstLine="227"/>
        <w:jc w:val="center"/>
        <w:rPr>
          <w:rFonts w:ascii="Calibri" w:hAnsi="Calibri" w:eastAsia="Verdana" w:cs="Verdana"/>
          <w:b/>
          <w:b/>
          <w:i w:val="false"/>
          <w:i w:val="false"/>
          <w:strike w:val="false"/>
          <w:dstrike w:val="false"/>
          <w:color w:val="000000"/>
          <w:sz w:val="24"/>
          <w:szCs w:val="24"/>
          <w:u w:val="none"/>
        </w:rPr>
      </w:pPr>
      <w:r>
        <w:rPr>
          <w:rFonts w:eastAsia="Verdana" w:cs="Verdana" w:ascii="Calibri" w:hAnsi="Calibri"/>
          <w:b/>
          <w:i w:val="false"/>
          <w:strike w:val="false"/>
          <w:dstrike w:val="false"/>
          <w:color w:val="000000"/>
          <w:sz w:val="24"/>
          <w:szCs w:val="24"/>
          <w:u w:val="none"/>
        </w:rPr>
        <w:t>Rozdział 7</w:t>
      </w:r>
    </w:p>
    <w:p>
      <w:pPr>
        <w:pStyle w:val="Normal1"/>
        <w:spacing w:lineRule="auto" w:line="276" w:before="120" w:after="0"/>
        <w:ind w:left="0" w:right="0" w:firstLine="227"/>
        <w:jc w:val="center"/>
        <w:rPr>
          <w:rFonts w:ascii="Calibri" w:hAnsi="Calibri" w:eastAsia="Verdana" w:cs="Verdana"/>
          <w:b/>
          <w:b/>
          <w:i w:val="false"/>
          <w:i w:val="false"/>
          <w:strike w:val="false"/>
          <w:dstrike w:val="false"/>
          <w:color w:val="000000"/>
          <w:sz w:val="24"/>
          <w:szCs w:val="24"/>
          <w:u w:val="none"/>
        </w:rPr>
      </w:pPr>
      <w:r>
        <w:rPr>
          <w:rFonts w:eastAsia="Verdana" w:cs="Verdana" w:ascii="Calibri" w:hAnsi="Calibri"/>
          <w:b/>
          <w:i w:val="false"/>
          <w:strike w:val="false"/>
          <w:dstrike w:val="false"/>
          <w:color w:val="000000"/>
          <w:sz w:val="24"/>
          <w:szCs w:val="24"/>
          <w:u w:val="none"/>
        </w:rPr>
        <w:t>Sposoby realizacji Programu</w:t>
      </w:r>
    </w:p>
    <w:p>
      <w:pPr>
        <w:pStyle w:val="Normal1"/>
        <w:spacing w:lineRule="auto" w:line="276" w:before="120" w:after="0"/>
        <w:ind w:left="0" w:right="0" w:firstLine="227"/>
        <w:jc w:val="both"/>
        <w:rPr>
          <w:rFonts w:ascii="Calibri" w:hAnsi="Calibri" w:eastAsia="Verdana" w:cs="Verdana"/>
          <w:b w:val="false"/>
          <w:b w:val="false"/>
          <w:i w:val="false"/>
          <w:i w:val="false"/>
          <w:strike w:val="false"/>
          <w:dstrike w:val="false"/>
          <w:color w:val="000000"/>
          <w:sz w:val="24"/>
          <w:szCs w:val="24"/>
          <w:u w:val="none"/>
        </w:rPr>
      </w:pPr>
      <w:r>
        <w:rPr>
          <w:rFonts w:eastAsia="Verdana" w:cs="Verdana" w:ascii="Calibri" w:hAnsi="Calibri"/>
          <w:b w:val="false"/>
          <w:i w:val="false"/>
          <w:strike w:val="false"/>
          <w:dstrike w:val="false"/>
          <w:color w:val="000000"/>
          <w:sz w:val="24"/>
          <w:szCs w:val="24"/>
          <w:u w:val="none"/>
        </w:rPr>
        <w:t>§ 17. Realizatorami  Programu ze strony Miasta będą merytoryczne Wydziały i Biura Urzędu Miejskiego w Brodnicy.</w:t>
      </w:r>
    </w:p>
    <w:p>
      <w:pPr>
        <w:pStyle w:val="Normal1"/>
        <w:spacing w:lineRule="auto" w:line="276" w:before="120" w:after="0"/>
        <w:ind w:left="0" w:right="0" w:firstLine="227"/>
        <w:jc w:val="both"/>
        <w:rPr>
          <w:rFonts w:ascii="Calibri" w:hAnsi="Calibri" w:eastAsia="Verdana" w:cs="Verdana"/>
          <w:b w:val="false"/>
          <w:b w:val="false"/>
          <w:i w:val="false"/>
          <w:i w:val="false"/>
          <w:strike w:val="false"/>
          <w:dstrike w:val="false"/>
          <w:color w:val="000000"/>
          <w:sz w:val="24"/>
          <w:szCs w:val="24"/>
          <w:u w:val="none"/>
        </w:rPr>
      </w:pPr>
      <w:r>
        <w:rPr>
          <w:rFonts w:eastAsia="Verdana" w:cs="Verdana" w:ascii="Calibri" w:hAnsi="Calibri"/>
          <w:b w:val="false"/>
          <w:i w:val="false"/>
          <w:strike w:val="false"/>
          <w:dstrike w:val="false"/>
          <w:color w:val="000000"/>
          <w:sz w:val="24"/>
          <w:szCs w:val="24"/>
          <w:u w:val="none"/>
        </w:rPr>
        <w:t>§ 18. W ramach współdziałania  z Organizacjami wdrażane będą następujące zadania:</w:t>
      </w:r>
    </w:p>
    <w:p>
      <w:pPr>
        <w:pStyle w:val="Normal1"/>
        <w:spacing w:lineRule="auto" w:line="276" w:before="120" w:after="0"/>
        <w:ind w:left="0" w:right="0" w:firstLine="227"/>
        <w:jc w:val="both"/>
        <w:rPr>
          <w:rFonts w:ascii="Calibri" w:hAnsi="Calibri" w:eastAsia="Verdana" w:cs="Verdana"/>
          <w:b w:val="false"/>
          <w:b w:val="false"/>
          <w:i w:val="false"/>
          <w:i w:val="false"/>
          <w:strike w:val="false"/>
          <w:dstrike w:val="false"/>
          <w:color w:val="000000"/>
          <w:sz w:val="24"/>
          <w:szCs w:val="24"/>
          <w:u w:val="none"/>
        </w:rPr>
      </w:pPr>
      <w:r>
        <w:rPr>
          <w:rFonts w:eastAsia="Verdana" w:cs="Verdana" w:ascii="Calibri" w:hAnsi="Calibri"/>
          <w:b w:val="false"/>
          <w:i w:val="false"/>
          <w:strike w:val="false"/>
          <w:dstrike w:val="false"/>
          <w:color w:val="000000"/>
          <w:sz w:val="24"/>
          <w:szCs w:val="24"/>
          <w:u w:val="none"/>
        </w:rPr>
        <w:t>1) wspieranie różnych form upowszechniania kultury fizycznej, w tym sportu wśród społeczności lokalnej;</w:t>
      </w:r>
    </w:p>
    <w:p>
      <w:pPr>
        <w:pStyle w:val="Normal1"/>
        <w:spacing w:lineRule="auto" w:line="276" w:before="120" w:after="0"/>
        <w:ind w:left="0" w:right="0" w:firstLine="227"/>
        <w:jc w:val="both"/>
        <w:rPr>
          <w:rFonts w:ascii="Calibri" w:hAnsi="Calibri" w:eastAsia="Verdana" w:cs="Verdana"/>
          <w:b w:val="false"/>
          <w:b w:val="false"/>
          <w:i w:val="false"/>
          <w:i w:val="false"/>
          <w:strike w:val="false"/>
          <w:dstrike w:val="false"/>
          <w:color w:val="000000"/>
          <w:sz w:val="24"/>
          <w:szCs w:val="24"/>
          <w:u w:val="none"/>
        </w:rPr>
      </w:pPr>
      <w:r>
        <w:rPr>
          <w:rFonts w:eastAsia="Verdana" w:cs="Verdana" w:ascii="Calibri" w:hAnsi="Calibri"/>
          <w:b w:val="false"/>
          <w:i w:val="false"/>
          <w:strike w:val="false"/>
          <w:dstrike w:val="false"/>
          <w:color w:val="000000"/>
          <w:sz w:val="24"/>
          <w:szCs w:val="24"/>
          <w:u w:val="none"/>
        </w:rPr>
        <w:t>2) wspieranie różnych form upowszechniania i rozwoju kultury, sztuki, ochrony dóbr kultury i tradycji wśród społeczności  lokalnej;</w:t>
      </w:r>
    </w:p>
    <w:p>
      <w:pPr>
        <w:pStyle w:val="Normal1"/>
        <w:spacing w:lineRule="auto" w:line="276" w:before="120" w:after="0"/>
        <w:ind w:left="0" w:right="0" w:firstLine="227"/>
        <w:jc w:val="both"/>
        <w:rPr>
          <w:rFonts w:ascii="Calibri" w:hAnsi="Calibri" w:eastAsia="Verdana" w:cs="Verdana"/>
          <w:b w:val="false"/>
          <w:b w:val="false"/>
          <w:i w:val="false"/>
          <w:i w:val="false"/>
          <w:strike w:val="false"/>
          <w:dstrike w:val="false"/>
          <w:color w:val="000000"/>
          <w:sz w:val="24"/>
          <w:szCs w:val="24"/>
          <w:u w:val="none"/>
        </w:rPr>
      </w:pPr>
      <w:r>
        <w:rPr>
          <w:rFonts w:eastAsia="Verdana" w:cs="Verdana" w:ascii="Calibri" w:hAnsi="Calibri"/>
          <w:b w:val="false"/>
          <w:i w:val="false"/>
          <w:strike w:val="false"/>
          <w:dstrike w:val="false"/>
          <w:color w:val="000000"/>
          <w:sz w:val="24"/>
          <w:szCs w:val="24"/>
          <w:u w:val="none"/>
        </w:rPr>
        <w:t>3) wspieranie organizacji imprez sportowo-rekreacyjnych;</w:t>
      </w:r>
    </w:p>
    <w:p>
      <w:pPr>
        <w:pStyle w:val="Normal1"/>
        <w:spacing w:lineRule="auto" w:line="276" w:before="120" w:after="0"/>
        <w:ind w:left="0" w:right="0" w:firstLine="227"/>
        <w:jc w:val="both"/>
        <w:rPr>
          <w:rFonts w:ascii="Calibri" w:hAnsi="Calibri" w:eastAsia="Verdana" w:cs="Verdana"/>
          <w:b w:val="false"/>
          <w:b w:val="false"/>
          <w:i w:val="false"/>
          <w:i w:val="false"/>
          <w:strike w:val="false"/>
          <w:dstrike w:val="false"/>
          <w:color w:val="000000"/>
          <w:sz w:val="24"/>
          <w:szCs w:val="24"/>
          <w:u w:val="none"/>
        </w:rPr>
      </w:pPr>
      <w:r>
        <w:rPr>
          <w:rFonts w:eastAsia="Verdana" w:cs="Verdana" w:ascii="Calibri" w:hAnsi="Calibri"/>
          <w:b w:val="false"/>
          <w:i w:val="false"/>
          <w:strike w:val="false"/>
          <w:dstrike w:val="false"/>
          <w:color w:val="000000"/>
          <w:sz w:val="24"/>
          <w:szCs w:val="24"/>
          <w:u w:val="none"/>
        </w:rPr>
        <w:t>4) wspieranie działań na rzecz integracji lokalnej wspólnoty samorządowej;</w:t>
      </w:r>
    </w:p>
    <w:p>
      <w:pPr>
        <w:pStyle w:val="Normal1"/>
        <w:spacing w:lineRule="auto" w:line="276" w:before="120" w:after="0"/>
        <w:ind w:left="0" w:right="0" w:firstLine="227"/>
        <w:jc w:val="both"/>
        <w:rPr>
          <w:rFonts w:ascii="Calibri" w:hAnsi="Calibri" w:eastAsia="Verdana" w:cs="Verdana"/>
          <w:b w:val="false"/>
          <w:b w:val="false"/>
          <w:i w:val="false"/>
          <w:i w:val="false"/>
          <w:strike w:val="false"/>
          <w:dstrike w:val="false"/>
          <w:color w:val="000000"/>
          <w:sz w:val="24"/>
          <w:szCs w:val="24"/>
          <w:u w:val="none"/>
        </w:rPr>
      </w:pPr>
      <w:r>
        <w:rPr>
          <w:rFonts w:eastAsia="Verdana" w:cs="Verdana" w:ascii="Calibri" w:hAnsi="Calibri"/>
          <w:b w:val="false"/>
          <w:i w:val="false"/>
          <w:strike w:val="false"/>
          <w:dstrike w:val="false"/>
          <w:color w:val="000000"/>
          <w:sz w:val="24"/>
          <w:szCs w:val="24"/>
          <w:u w:val="none"/>
        </w:rPr>
        <w:t>5) wspieranie miejscowych środowisk twórczych – w tym młodych artystów i autorów;</w:t>
      </w:r>
    </w:p>
    <w:p>
      <w:pPr>
        <w:pStyle w:val="Normal1"/>
        <w:spacing w:lineRule="auto" w:line="276" w:before="120" w:after="0"/>
        <w:ind w:left="0" w:right="0" w:firstLine="227"/>
        <w:jc w:val="both"/>
        <w:rPr>
          <w:rFonts w:ascii="Calibri" w:hAnsi="Calibri" w:eastAsia="Verdana" w:cs="Verdana"/>
          <w:b w:val="false"/>
          <w:b w:val="false"/>
          <w:i w:val="false"/>
          <w:i w:val="false"/>
          <w:strike w:val="false"/>
          <w:dstrike w:val="false"/>
          <w:color w:val="000000"/>
          <w:sz w:val="24"/>
          <w:szCs w:val="24"/>
          <w:u w:val="none"/>
        </w:rPr>
      </w:pPr>
      <w:r>
        <w:rPr>
          <w:rFonts w:eastAsia="Verdana" w:cs="Verdana" w:ascii="Calibri" w:hAnsi="Calibri"/>
          <w:b w:val="false"/>
          <w:i w:val="false"/>
          <w:strike w:val="false"/>
          <w:dstrike w:val="false"/>
          <w:color w:val="000000"/>
          <w:sz w:val="24"/>
          <w:szCs w:val="24"/>
          <w:u w:val="none"/>
        </w:rPr>
        <w:t>6) wspieranie działań na rzecz rozwoju turystyki;</w:t>
      </w:r>
    </w:p>
    <w:p>
      <w:pPr>
        <w:pStyle w:val="Normal1"/>
        <w:spacing w:lineRule="auto" w:line="276" w:before="120" w:after="0"/>
        <w:ind w:left="0" w:right="0" w:firstLine="227"/>
        <w:jc w:val="both"/>
        <w:rPr>
          <w:rFonts w:ascii="Calibri" w:hAnsi="Calibri" w:eastAsia="Verdana" w:cs="Verdana"/>
          <w:b w:val="false"/>
          <w:b w:val="false"/>
          <w:i w:val="false"/>
          <w:i w:val="false"/>
          <w:strike w:val="false"/>
          <w:dstrike w:val="false"/>
          <w:color w:val="000000"/>
          <w:sz w:val="24"/>
          <w:szCs w:val="24"/>
          <w:u w:val="none"/>
        </w:rPr>
      </w:pPr>
      <w:r>
        <w:rPr>
          <w:rFonts w:eastAsia="Verdana" w:cs="Verdana" w:ascii="Calibri" w:hAnsi="Calibri"/>
          <w:b w:val="false"/>
          <w:i w:val="false"/>
          <w:strike w:val="false"/>
          <w:dstrike w:val="false"/>
          <w:color w:val="000000"/>
          <w:sz w:val="24"/>
          <w:szCs w:val="24"/>
          <w:u w:val="none"/>
        </w:rPr>
        <w:t>7) wspieranie działań z zakresu ochrony i promocji zdrowia;</w:t>
      </w:r>
    </w:p>
    <w:p>
      <w:pPr>
        <w:pStyle w:val="Normal1"/>
        <w:spacing w:lineRule="auto" w:line="276" w:before="120" w:after="0"/>
        <w:ind w:left="0" w:right="0" w:firstLine="227"/>
        <w:jc w:val="both"/>
        <w:rPr>
          <w:rFonts w:ascii="Calibri" w:hAnsi="Calibri" w:eastAsia="Verdana" w:cs="Verdana"/>
          <w:b w:val="false"/>
          <w:b w:val="false"/>
          <w:i w:val="false"/>
          <w:i w:val="false"/>
          <w:strike w:val="false"/>
          <w:dstrike w:val="false"/>
          <w:color w:val="000000"/>
          <w:sz w:val="24"/>
          <w:szCs w:val="24"/>
          <w:u w:val="none"/>
        </w:rPr>
      </w:pPr>
      <w:r>
        <w:rPr>
          <w:rFonts w:eastAsia="Verdana" w:cs="Verdana" w:ascii="Calibri" w:hAnsi="Calibri"/>
          <w:b w:val="false"/>
          <w:i w:val="false"/>
          <w:strike w:val="false"/>
          <w:dstrike w:val="false"/>
          <w:color w:val="000000"/>
          <w:sz w:val="24"/>
          <w:szCs w:val="24"/>
          <w:u w:val="none"/>
        </w:rPr>
        <w:t>8) wspieranie działań z zakresu pomocy społecznej;</w:t>
      </w:r>
    </w:p>
    <w:p>
      <w:pPr>
        <w:pStyle w:val="Normal1"/>
        <w:spacing w:lineRule="auto" w:line="276" w:before="120" w:after="0"/>
        <w:ind w:left="0" w:right="0" w:firstLine="227"/>
        <w:jc w:val="both"/>
        <w:rPr>
          <w:rFonts w:ascii="Calibri" w:hAnsi="Calibri" w:eastAsia="Verdana" w:cs="Verdana"/>
          <w:b w:val="false"/>
          <w:b w:val="false"/>
          <w:i w:val="false"/>
          <w:i w:val="false"/>
          <w:strike w:val="false"/>
          <w:dstrike w:val="false"/>
          <w:color w:val="000000"/>
          <w:sz w:val="24"/>
          <w:szCs w:val="24"/>
          <w:u w:val="none"/>
        </w:rPr>
      </w:pPr>
      <w:r>
        <w:rPr>
          <w:rFonts w:eastAsia="Verdana" w:cs="Verdana" w:ascii="Calibri" w:hAnsi="Calibri"/>
          <w:b w:val="false"/>
          <w:i w:val="false"/>
          <w:strike w:val="false"/>
          <w:dstrike w:val="false"/>
          <w:color w:val="000000"/>
          <w:sz w:val="24"/>
          <w:szCs w:val="24"/>
          <w:u w:val="none"/>
        </w:rPr>
        <w:t>9) wspieranie działań na rzecz osób niepełnosprawnych;</w:t>
      </w:r>
    </w:p>
    <w:p>
      <w:pPr>
        <w:pStyle w:val="Normal1"/>
        <w:spacing w:lineRule="auto" w:line="276" w:before="120" w:after="0"/>
        <w:ind w:left="0" w:right="0" w:firstLine="227"/>
        <w:jc w:val="both"/>
        <w:rPr>
          <w:rFonts w:ascii="Calibri" w:hAnsi="Calibri" w:eastAsia="Verdana" w:cs="Verdana"/>
          <w:b w:val="false"/>
          <w:b w:val="false"/>
          <w:i w:val="false"/>
          <w:i w:val="false"/>
          <w:strike w:val="false"/>
          <w:dstrike w:val="false"/>
          <w:color w:val="000000"/>
          <w:sz w:val="24"/>
          <w:szCs w:val="24"/>
          <w:u w:val="none"/>
        </w:rPr>
      </w:pPr>
      <w:r>
        <w:rPr>
          <w:rFonts w:eastAsia="Verdana" w:cs="Verdana" w:ascii="Calibri" w:hAnsi="Calibri"/>
          <w:b w:val="false"/>
          <w:i w:val="false"/>
          <w:strike w:val="false"/>
          <w:dstrike w:val="false"/>
          <w:color w:val="000000"/>
          <w:sz w:val="24"/>
          <w:szCs w:val="24"/>
          <w:u w:val="none"/>
        </w:rPr>
        <w:t>10) wspieranie działań organizacji pozarządowych oraz podmiotów ekonomii społecznej i przedsiębiorstw społecznych realizowane poprzez:</w:t>
      </w:r>
    </w:p>
    <w:p>
      <w:pPr>
        <w:pStyle w:val="Normal1"/>
        <w:spacing w:lineRule="auto" w:line="276" w:before="120" w:after="0"/>
        <w:ind w:left="0" w:right="0" w:firstLine="227"/>
        <w:jc w:val="both"/>
        <w:rPr>
          <w:rFonts w:ascii="Calibri" w:hAnsi="Calibri" w:eastAsia="Verdana" w:cs="Verdana"/>
          <w:b w:val="false"/>
          <w:b w:val="false"/>
          <w:i w:val="false"/>
          <w:i w:val="false"/>
          <w:strike w:val="false"/>
          <w:dstrike w:val="false"/>
          <w:color w:val="000000"/>
          <w:sz w:val="24"/>
          <w:szCs w:val="24"/>
          <w:u w:val="none"/>
        </w:rPr>
      </w:pPr>
      <w:r>
        <w:rPr>
          <w:rFonts w:eastAsia="Verdana" w:cs="Verdana" w:ascii="Calibri" w:hAnsi="Calibri"/>
          <w:b w:val="false"/>
          <w:i w:val="false"/>
          <w:strike w:val="false"/>
          <w:dstrike w:val="false"/>
          <w:color w:val="000000"/>
          <w:sz w:val="24"/>
          <w:szCs w:val="24"/>
          <w:u w:val="none"/>
        </w:rPr>
        <w:t>a) ułatwienia w zakresie dostępu do lokali,</w:t>
      </w:r>
    </w:p>
    <w:p>
      <w:pPr>
        <w:pStyle w:val="Normal1"/>
        <w:spacing w:lineRule="auto" w:line="276" w:before="120" w:after="0"/>
        <w:ind w:left="0" w:right="0" w:firstLine="227"/>
        <w:jc w:val="both"/>
        <w:rPr>
          <w:rFonts w:ascii="Calibri" w:hAnsi="Calibri" w:eastAsia="Verdana" w:cs="Verdana"/>
          <w:b w:val="false"/>
          <w:b w:val="false"/>
          <w:i w:val="false"/>
          <w:i w:val="false"/>
          <w:strike w:val="false"/>
          <w:dstrike w:val="false"/>
          <w:color w:val="000000"/>
          <w:sz w:val="24"/>
          <w:szCs w:val="24"/>
          <w:u w:val="none"/>
        </w:rPr>
      </w:pPr>
      <w:r>
        <w:rPr>
          <w:rFonts w:eastAsia="Verdana" w:cs="Verdana" w:ascii="Calibri" w:hAnsi="Calibri"/>
          <w:b w:val="false"/>
          <w:i w:val="false"/>
          <w:strike w:val="false"/>
          <w:dstrike w:val="false"/>
          <w:color w:val="000000"/>
          <w:sz w:val="24"/>
          <w:szCs w:val="24"/>
          <w:u w:val="none"/>
        </w:rPr>
        <w:t>b) zwiększenie form powierzania zadań publicznych,</w:t>
      </w:r>
    </w:p>
    <w:p>
      <w:pPr>
        <w:pStyle w:val="Normal1"/>
        <w:spacing w:lineRule="auto" w:line="276" w:before="120" w:after="0"/>
        <w:ind w:left="0" w:right="0" w:firstLine="227"/>
        <w:jc w:val="both"/>
        <w:rPr>
          <w:rFonts w:ascii="Calibri" w:hAnsi="Calibri" w:eastAsia="Verdana" w:cs="Verdana"/>
          <w:b w:val="false"/>
          <w:b w:val="false"/>
          <w:i w:val="false"/>
          <w:i w:val="false"/>
          <w:strike w:val="false"/>
          <w:dstrike w:val="false"/>
          <w:color w:val="000000"/>
          <w:sz w:val="24"/>
          <w:szCs w:val="24"/>
          <w:u w:val="none"/>
        </w:rPr>
      </w:pPr>
      <w:r>
        <w:rPr>
          <w:rFonts w:eastAsia="Verdana" w:cs="Verdana" w:ascii="Calibri" w:hAnsi="Calibri"/>
          <w:b w:val="false"/>
          <w:i w:val="false"/>
          <w:strike w:val="false"/>
          <w:dstrike w:val="false"/>
          <w:color w:val="000000"/>
          <w:sz w:val="24"/>
          <w:szCs w:val="24"/>
          <w:u w:val="none"/>
        </w:rPr>
        <w:t>c) partnerstwa w realizacji zadań publicznych instytucji publicznych, organizacji pozarządowych oraz podmiotów ekonomii społecznej i przedsiębiorstw społecznych,</w:t>
      </w:r>
    </w:p>
    <w:p>
      <w:pPr>
        <w:pStyle w:val="Normal1"/>
        <w:spacing w:lineRule="auto" w:line="276" w:before="120" w:after="0"/>
        <w:ind w:left="0" w:right="0" w:firstLine="227"/>
        <w:jc w:val="both"/>
        <w:rPr>
          <w:rFonts w:ascii="Calibri" w:hAnsi="Calibri" w:eastAsia="Verdana" w:cs="Verdana"/>
          <w:b w:val="false"/>
          <w:b w:val="false"/>
          <w:i w:val="false"/>
          <w:i w:val="false"/>
          <w:strike w:val="false"/>
          <w:dstrike w:val="false"/>
          <w:color w:val="000000"/>
          <w:sz w:val="24"/>
          <w:szCs w:val="24"/>
          <w:u w:val="none"/>
        </w:rPr>
      </w:pPr>
      <w:r>
        <w:rPr>
          <w:rFonts w:eastAsia="Verdana" w:cs="Verdana" w:ascii="Calibri" w:hAnsi="Calibri"/>
          <w:b w:val="false"/>
          <w:i w:val="false"/>
          <w:strike w:val="false"/>
          <w:dstrike w:val="false"/>
          <w:color w:val="000000"/>
          <w:sz w:val="24"/>
          <w:szCs w:val="24"/>
          <w:u w:val="none"/>
        </w:rPr>
        <w:t>d) społecznie odpowiedzialne zamówienia dla organizacji pozarządowych oraz podmiotów ekonomii społecznej i przedsiębiorstw społecznych,</w:t>
      </w:r>
    </w:p>
    <w:p>
      <w:pPr>
        <w:pStyle w:val="Normal1"/>
        <w:spacing w:lineRule="auto" w:line="276" w:before="120" w:after="0"/>
        <w:ind w:left="0" w:right="0" w:firstLine="227"/>
        <w:jc w:val="both"/>
        <w:rPr>
          <w:rFonts w:ascii="Calibri" w:hAnsi="Calibri" w:eastAsia="Verdana" w:cs="Verdana"/>
          <w:b w:val="false"/>
          <w:b w:val="false"/>
          <w:i w:val="false"/>
          <w:i w:val="false"/>
          <w:strike w:val="false"/>
          <w:dstrike w:val="false"/>
          <w:color w:val="000000"/>
          <w:sz w:val="24"/>
          <w:szCs w:val="24"/>
          <w:u w:val="none"/>
        </w:rPr>
      </w:pPr>
      <w:r>
        <w:rPr>
          <w:rFonts w:eastAsia="Verdana" w:cs="Verdana" w:ascii="Calibri" w:hAnsi="Calibri"/>
          <w:b w:val="false"/>
          <w:i w:val="false"/>
          <w:strike w:val="false"/>
          <w:dstrike w:val="false"/>
          <w:color w:val="000000"/>
          <w:sz w:val="24"/>
          <w:szCs w:val="24"/>
          <w:u w:val="none"/>
        </w:rPr>
        <w:t>e) wspieranie i promowanie, w miarę możliwości samorządu, działań związanych z ekonomią społeczną,</w:t>
      </w:r>
    </w:p>
    <w:p>
      <w:pPr>
        <w:pStyle w:val="Normal1"/>
        <w:spacing w:lineRule="auto" w:line="276" w:before="120" w:after="0"/>
        <w:ind w:left="0" w:right="0" w:firstLine="227"/>
        <w:jc w:val="both"/>
        <w:rPr>
          <w:rFonts w:ascii="Calibri" w:hAnsi="Calibri" w:eastAsia="Verdana" w:cs="Verdana"/>
          <w:b w:val="false"/>
          <w:b w:val="false"/>
          <w:i w:val="false"/>
          <w:i w:val="false"/>
          <w:strike w:val="false"/>
          <w:dstrike w:val="false"/>
          <w:color w:val="000000"/>
          <w:sz w:val="24"/>
          <w:szCs w:val="24"/>
          <w:u w:val="none"/>
        </w:rPr>
      </w:pPr>
      <w:r>
        <w:rPr>
          <w:rFonts w:eastAsia="Verdana" w:cs="Verdana" w:ascii="Calibri" w:hAnsi="Calibri"/>
          <w:b w:val="false"/>
          <w:i w:val="false"/>
          <w:strike w:val="false"/>
          <w:dstrike w:val="false"/>
          <w:color w:val="000000"/>
          <w:sz w:val="24"/>
          <w:szCs w:val="24"/>
          <w:u w:val="none"/>
        </w:rPr>
        <w:t>f) wsparcie możliwości rozwoju działań organizacji poprzez umożliwienie dofinansowania wkładu własnego do zadań finansowanych z innych źródeł;</w:t>
      </w:r>
    </w:p>
    <w:p>
      <w:pPr>
        <w:pStyle w:val="Normal1"/>
        <w:spacing w:lineRule="auto" w:line="276" w:before="120" w:after="0"/>
        <w:ind w:left="0" w:right="0" w:firstLine="227"/>
        <w:jc w:val="both"/>
        <w:rPr>
          <w:rFonts w:ascii="Calibri" w:hAnsi="Calibri" w:eastAsia="Verdana" w:cs="Verdana"/>
          <w:b w:val="false"/>
          <w:b w:val="false"/>
          <w:i w:val="false"/>
          <w:i w:val="false"/>
          <w:strike w:val="false"/>
          <w:dstrike w:val="false"/>
          <w:color w:val="000000"/>
          <w:sz w:val="24"/>
          <w:szCs w:val="24"/>
          <w:u w:val="none"/>
        </w:rPr>
      </w:pPr>
      <w:r>
        <w:rPr>
          <w:rFonts w:eastAsia="Verdana" w:cs="Verdana" w:ascii="Calibri" w:hAnsi="Calibri"/>
          <w:b w:val="false"/>
          <w:i w:val="false"/>
          <w:strike w:val="false"/>
          <w:dstrike w:val="false"/>
          <w:color w:val="000000"/>
          <w:sz w:val="24"/>
          <w:szCs w:val="24"/>
          <w:u w:val="none"/>
        </w:rPr>
        <w:t>11) wspieranie działań na rzecz ekologii i ochrony zwierząt oraz ochrony dziedzictwa przyrodniczego;</w:t>
      </w:r>
    </w:p>
    <w:p>
      <w:pPr>
        <w:pStyle w:val="Normal1"/>
        <w:spacing w:lineRule="auto" w:line="276" w:before="120" w:after="0"/>
        <w:ind w:left="0" w:right="0" w:firstLine="227"/>
        <w:jc w:val="both"/>
        <w:rPr>
          <w:rFonts w:ascii="Calibri" w:hAnsi="Calibri" w:eastAsia="Verdana" w:cs="Verdana"/>
          <w:b w:val="false"/>
          <w:b w:val="false"/>
          <w:i w:val="false"/>
          <w:i w:val="false"/>
          <w:strike w:val="false"/>
          <w:dstrike w:val="false"/>
          <w:color w:val="000000"/>
          <w:sz w:val="24"/>
          <w:szCs w:val="24"/>
          <w:u w:val="none"/>
        </w:rPr>
      </w:pPr>
      <w:r>
        <w:rPr>
          <w:rFonts w:eastAsia="Verdana" w:cs="Verdana" w:ascii="Calibri" w:hAnsi="Calibri"/>
          <w:b w:val="false"/>
          <w:i w:val="false"/>
          <w:strike w:val="false"/>
          <w:dstrike w:val="false"/>
          <w:color w:val="000000"/>
          <w:sz w:val="24"/>
          <w:szCs w:val="24"/>
          <w:u w:val="none"/>
        </w:rPr>
        <w:t>12) wspieranie działań na rzecz ratownictwa i ochrony ludności;</w:t>
      </w:r>
    </w:p>
    <w:p>
      <w:pPr>
        <w:pStyle w:val="Normal1"/>
        <w:spacing w:lineRule="auto" w:line="276" w:before="120" w:after="0"/>
        <w:ind w:left="0" w:right="0" w:firstLine="227"/>
        <w:jc w:val="both"/>
        <w:rPr>
          <w:rFonts w:ascii="Calibri" w:hAnsi="Calibri" w:eastAsia="Verdana" w:cs="Verdana"/>
          <w:b w:val="false"/>
          <w:b w:val="false"/>
          <w:i w:val="false"/>
          <w:i w:val="false"/>
          <w:strike w:val="false"/>
          <w:dstrike w:val="false"/>
          <w:color w:val="000000"/>
          <w:sz w:val="24"/>
          <w:szCs w:val="24"/>
          <w:u w:val="none"/>
        </w:rPr>
      </w:pPr>
      <w:r>
        <w:rPr>
          <w:rFonts w:eastAsia="Verdana" w:cs="Verdana" w:ascii="Calibri" w:hAnsi="Calibri"/>
          <w:b w:val="false"/>
          <w:i w:val="false"/>
          <w:strike w:val="false"/>
          <w:dstrike w:val="false"/>
          <w:color w:val="000000"/>
          <w:sz w:val="24"/>
          <w:szCs w:val="24"/>
          <w:u w:val="none"/>
        </w:rPr>
        <w:t>13)  wspieranie, promocja i organizacja wolontariatu;</w:t>
      </w:r>
    </w:p>
    <w:p>
      <w:pPr>
        <w:pStyle w:val="Normal1"/>
        <w:spacing w:lineRule="auto" w:line="276" w:before="120" w:after="0"/>
        <w:ind w:left="0" w:right="0" w:firstLine="227"/>
        <w:jc w:val="both"/>
        <w:rPr>
          <w:rFonts w:ascii="Calibri" w:hAnsi="Calibri" w:eastAsia="Verdana" w:cs="Verdana"/>
          <w:b w:val="false"/>
          <w:b w:val="false"/>
          <w:i w:val="false"/>
          <w:i w:val="false"/>
          <w:strike w:val="false"/>
          <w:dstrike w:val="false"/>
          <w:color w:val="000000"/>
          <w:sz w:val="24"/>
          <w:szCs w:val="24"/>
          <w:u w:val="none"/>
        </w:rPr>
      </w:pPr>
      <w:r>
        <w:rPr>
          <w:rFonts w:eastAsia="Verdana" w:cs="Verdana" w:ascii="Calibri" w:hAnsi="Calibri"/>
          <w:b w:val="false"/>
          <w:i w:val="false"/>
          <w:strike w:val="false"/>
          <w:dstrike w:val="false"/>
          <w:color w:val="000000"/>
          <w:sz w:val="24"/>
          <w:szCs w:val="24"/>
          <w:u w:val="none"/>
        </w:rPr>
        <w:t>14) wspieranie i budowanie zaplecza liderów, specjalistów i animatorów społecznych.</w:t>
      </w:r>
    </w:p>
    <w:p>
      <w:pPr>
        <w:pStyle w:val="Normal1"/>
        <w:spacing w:lineRule="auto" w:line="276" w:before="120" w:after="0"/>
        <w:ind w:left="0" w:right="0" w:firstLine="227"/>
        <w:jc w:val="both"/>
        <w:rPr>
          <w:rFonts w:ascii="Calibri" w:hAnsi="Calibri" w:eastAsia="Verdana" w:cs="Verdana"/>
          <w:b w:val="false"/>
          <w:b w:val="false"/>
          <w:i w:val="false"/>
          <w:i w:val="false"/>
          <w:strike w:val="false"/>
          <w:dstrike w:val="false"/>
          <w:color w:val="000000"/>
          <w:sz w:val="24"/>
          <w:szCs w:val="24"/>
          <w:u w:val="none"/>
        </w:rPr>
      </w:pPr>
      <w:r>
        <w:rPr>
          <w:rFonts w:eastAsia="Verdana" w:cs="Verdana" w:ascii="Calibri" w:hAnsi="Calibri"/>
          <w:b w:val="false"/>
          <w:i w:val="false"/>
          <w:strike w:val="false"/>
          <w:dstrike w:val="false"/>
          <w:color w:val="000000"/>
          <w:sz w:val="24"/>
          <w:szCs w:val="24"/>
          <w:u w:val="none"/>
        </w:rPr>
        <w:t>§ 19. Zamieszczenie danego zadania w niniejszym Programie nie jest równoznaczne z otrzymaniem dotacji na finansowanie lub dofinansowanie jego realizacji.</w:t>
      </w:r>
    </w:p>
    <w:p>
      <w:pPr>
        <w:pStyle w:val="Normal1"/>
        <w:spacing w:lineRule="auto" w:line="276" w:before="120" w:after="0"/>
        <w:ind w:left="0" w:right="0" w:firstLine="227"/>
        <w:jc w:val="both"/>
        <w:rPr>
          <w:rFonts w:ascii="Calibri" w:hAnsi="Calibri" w:eastAsia="Verdana" w:cs="Verdana"/>
          <w:b w:val="false"/>
          <w:b w:val="false"/>
          <w:i w:val="false"/>
          <w:i w:val="false"/>
          <w:strike w:val="false"/>
          <w:dstrike w:val="false"/>
          <w:color w:val="000000"/>
          <w:sz w:val="24"/>
          <w:szCs w:val="24"/>
          <w:u w:val="none"/>
        </w:rPr>
      </w:pPr>
      <w:r>
        <w:rPr>
          <w:rFonts w:eastAsia="Verdana" w:cs="Verdana" w:ascii="Calibri" w:hAnsi="Calibri"/>
          <w:b w:val="false"/>
          <w:i w:val="false"/>
          <w:strike w:val="false"/>
          <w:dstrike w:val="false"/>
          <w:color w:val="000000"/>
          <w:sz w:val="24"/>
          <w:szCs w:val="24"/>
          <w:u w:val="none"/>
        </w:rPr>
        <w:t> </w:t>
      </w:r>
    </w:p>
    <w:p>
      <w:pPr>
        <w:pStyle w:val="Normal1"/>
        <w:spacing w:lineRule="auto" w:line="276" w:before="120" w:after="0"/>
        <w:ind w:left="0" w:right="0" w:firstLine="227"/>
        <w:jc w:val="center"/>
        <w:rPr>
          <w:rFonts w:ascii="Calibri" w:hAnsi="Calibri" w:eastAsia="Verdana" w:cs="Verdana"/>
          <w:b/>
          <w:b/>
          <w:i w:val="false"/>
          <w:i w:val="false"/>
          <w:strike w:val="false"/>
          <w:dstrike w:val="false"/>
          <w:color w:val="000000"/>
          <w:sz w:val="24"/>
          <w:szCs w:val="24"/>
          <w:u w:val="none"/>
        </w:rPr>
      </w:pPr>
      <w:r>
        <w:rPr>
          <w:rFonts w:eastAsia="Verdana" w:cs="Verdana" w:ascii="Calibri" w:hAnsi="Calibri"/>
          <w:b/>
          <w:i w:val="false"/>
          <w:strike w:val="false"/>
          <w:dstrike w:val="false"/>
          <w:color w:val="000000"/>
          <w:sz w:val="24"/>
          <w:szCs w:val="24"/>
          <w:u w:val="none"/>
        </w:rPr>
        <w:t>Rozdział 8</w:t>
      </w:r>
    </w:p>
    <w:p>
      <w:pPr>
        <w:pStyle w:val="Normal1"/>
        <w:spacing w:lineRule="auto" w:line="276" w:before="120" w:after="0"/>
        <w:ind w:left="0" w:right="0" w:firstLine="227"/>
        <w:jc w:val="center"/>
        <w:rPr>
          <w:rFonts w:ascii="Calibri" w:hAnsi="Calibri" w:eastAsia="Verdana" w:cs="Verdana"/>
          <w:b/>
          <w:b/>
          <w:i w:val="false"/>
          <w:i w:val="false"/>
          <w:strike w:val="false"/>
          <w:dstrike w:val="false"/>
          <w:color w:val="000000"/>
          <w:sz w:val="24"/>
          <w:szCs w:val="24"/>
          <w:u w:val="none"/>
        </w:rPr>
      </w:pPr>
      <w:r>
        <w:rPr>
          <w:rFonts w:eastAsia="Verdana" w:cs="Verdana" w:ascii="Calibri" w:hAnsi="Calibri"/>
          <w:b/>
          <w:i w:val="false"/>
          <w:strike w:val="false"/>
          <w:dstrike w:val="false"/>
          <w:color w:val="000000"/>
          <w:sz w:val="24"/>
          <w:szCs w:val="24"/>
          <w:u w:val="none"/>
        </w:rPr>
        <w:t>Środki przeznaczone na realizację Programu</w:t>
      </w:r>
    </w:p>
    <w:p>
      <w:pPr>
        <w:pStyle w:val="Normal1"/>
        <w:spacing w:lineRule="auto" w:line="276" w:before="120" w:after="0"/>
        <w:ind w:left="0" w:right="0" w:firstLine="227"/>
        <w:jc w:val="both"/>
        <w:rPr>
          <w:rFonts w:ascii="Calibri" w:hAnsi="Calibri"/>
          <w:sz w:val="24"/>
          <w:szCs w:val="24"/>
        </w:rPr>
      </w:pPr>
      <w:r>
        <w:rPr>
          <w:rFonts w:eastAsia="Verdana" w:cs="Verdana" w:ascii="Calibri" w:hAnsi="Calibri"/>
          <w:b w:val="false"/>
          <w:i w:val="false"/>
          <w:strike w:val="false"/>
          <w:dstrike w:val="false"/>
          <w:color w:val="000000"/>
          <w:sz w:val="24"/>
          <w:szCs w:val="24"/>
          <w:u w:val="none"/>
        </w:rPr>
        <w:t>§ 20. Wysokość  środków planowanych na realizację programu w 202</w:t>
      </w:r>
      <w:r>
        <w:rPr>
          <w:rFonts w:eastAsia="Verdana" w:cs="Verdana" w:ascii="Calibri" w:hAnsi="Calibri"/>
          <w:b w:val="false"/>
          <w:i w:val="false"/>
          <w:strike w:val="false"/>
          <w:dstrike w:val="false"/>
          <w:color w:val="000000"/>
          <w:sz w:val="24"/>
          <w:szCs w:val="24"/>
          <w:u w:val="none"/>
        </w:rPr>
        <w:t>4</w:t>
      </w:r>
      <w:r>
        <w:rPr>
          <w:rFonts w:eastAsia="Verdana" w:cs="Verdana" w:ascii="Calibri" w:hAnsi="Calibri"/>
          <w:b w:val="false"/>
          <w:i w:val="false"/>
          <w:strike w:val="false"/>
          <w:dstrike w:val="false"/>
          <w:color w:val="000000"/>
          <w:sz w:val="24"/>
          <w:szCs w:val="24"/>
          <w:u w:val="none"/>
        </w:rPr>
        <w:t> r. wynosi nie mniej niż ……………………………. zł.</w:t>
      </w:r>
    </w:p>
    <w:p>
      <w:pPr>
        <w:pStyle w:val="Normal1"/>
        <w:spacing w:lineRule="auto" w:line="276" w:before="120" w:after="0"/>
        <w:ind w:left="0" w:right="0" w:firstLine="227"/>
        <w:jc w:val="center"/>
        <w:rPr>
          <w:rFonts w:ascii="Calibri" w:hAnsi="Calibri" w:eastAsia="Verdana" w:cs="Verdana"/>
          <w:b/>
          <w:b/>
          <w:i w:val="false"/>
          <w:i w:val="false"/>
          <w:strike w:val="false"/>
          <w:dstrike w:val="false"/>
          <w:color w:val="000000"/>
          <w:sz w:val="24"/>
          <w:szCs w:val="24"/>
          <w:u w:val="none"/>
        </w:rPr>
      </w:pPr>
      <w:r>
        <w:rPr>
          <w:rFonts w:eastAsia="Verdana" w:cs="Verdana" w:ascii="Calibri" w:hAnsi="Calibri"/>
          <w:b/>
          <w:i w:val="false"/>
          <w:strike w:val="false"/>
          <w:dstrike w:val="false"/>
          <w:color w:val="000000"/>
          <w:sz w:val="24"/>
          <w:szCs w:val="24"/>
          <w:u w:val="none"/>
        </w:rPr>
        <w:t>Rozdział 9</w:t>
      </w:r>
    </w:p>
    <w:p>
      <w:pPr>
        <w:pStyle w:val="Normal1"/>
        <w:spacing w:lineRule="auto" w:line="276" w:before="120" w:after="0"/>
        <w:ind w:left="0" w:right="0" w:firstLine="227"/>
        <w:jc w:val="center"/>
        <w:rPr>
          <w:rFonts w:ascii="Calibri" w:hAnsi="Calibri" w:eastAsia="Verdana" w:cs="Verdana"/>
          <w:b/>
          <w:b/>
          <w:i w:val="false"/>
          <w:i w:val="false"/>
          <w:strike w:val="false"/>
          <w:dstrike w:val="false"/>
          <w:color w:val="000000"/>
          <w:sz w:val="24"/>
          <w:szCs w:val="24"/>
          <w:u w:val="none"/>
        </w:rPr>
      </w:pPr>
      <w:r>
        <w:rPr>
          <w:rFonts w:eastAsia="Verdana" w:cs="Verdana" w:ascii="Calibri" w:hAnsi="Calibri"/>
          <w:b/>
          <w:i w:val="false"/>
          <w:strike w:val="false"/>
          <w:dstrike w:val="false"/>
          <w:color w:val="000000"/>
          <w:sz w:val="24"/>
          <w:szCs w:val="24"/>
          <w:u w:val="none"/>
        </w:rPr>
        <w:t>Sposób oceny realizacji Programu</w:t>
      </w:r>
    </w:p>
    <w:p>
      <w:pPr>
        <w:pStyle w:val="Normal1"/>
        <w:spacing w:lineRule="auto" w:line="276" w:before="120" w:after="0"/>
        <w:ind w:left="0" w:right="0" w:firstLine="227"/>
        <w:jc w:val="both"/>
        <w:rPr>
          <w:rFonts w:ascii="Calibri" w:hAnsi="Calibri" w:eastAsia="Verdana" w:cs="Verdana"/>
          <w:b w:val="false"/>
          <w:b w:val="false"/>
          <w:i w:val="false"/>
          <w:i w:val="false"/>
          <w:strike w:val="false"/>
          <w:dstrike w:val="false"/>
          <w:color w:val="000000"/>
          <w:sz w:val="24"/>
          <w:szCs w:val="24"/>
          <w:u w:val="none"/>
        </w:rPr>
      </w:pPr>
      <w:r>
        <w:rPr>
          <w:rFonts w:eastAsia="Verdana" w:cs="Verdana" w:ascii="Calibri" w:hAnsi="Calibri"/>
          <w:b w:val="false"/>
          <w:i w:val="false"/>
          <w:strike w:val="false"/>
          <w:dstrike w:val="false"/>
          <w:color w:val="000000"/>
          <w:sz w:val="24"/>
          <w:szCs w:val="24"/>
          <w:u w:val="none"/>
        </w:rPr>
        <w:t>§ 21. Ocena realizacji Programu dokonywana będzie w oparciu o następujące mierniki:</w:t>
      </w:r>
    </w:p>
    <w:p>
      <w:pPr>
        <w:pStyle w:val="Normal1"/>
        <w:spacing w:lineRule="auto" w:line="276" w:before="120" w:after="0"/>
        <w:ind w:left="0" w:right="0" w:firstLine="227"/>
        <w:jc w:val="both"/>
        <w:rPr>
          <w:rFonts w:ascii="Calibri" w:hAnsi="Calibri" w:eastAsia="Verdana" w:cs="Verdana"/>
          <w:b w:val="false"/>
          <w:b w:val="false"/>
          <w:i w:val="false"/>
          <w:i w:val="false"/>
          <w:strike w:val="false"/>
          <w:dstrike w:val="false"/>
          <w:color w:val="000000"/>
          <w:sz w:val="24"/>
          <w:szCs w:val="24"/>
          <w:u w:val="none"/>
        </w:rPr>
      </w:pPr>
      <w:r>
        <w:rPr>
          <w:rFonts w:eastAsia="Verdana" w:cs="Verdana" w:ascii="Calibri" w:hAnsi="Calibri"/>
          <w:b w:val="false"/>
          <w:i w:val="false"/>
          <w:strike w:val="false"/>
          <w:dstrike w:val="false"/>
          <w:color w:val="000000"/>
          <w:sz w:val="24"/>
          <w:szCs w:val="24"/>
          <w:u w:val="none"/>
        </w:rPr>
        <w:t>1) liczbę ogłoszonych otwartych konkursów ofert na realizację zadań publicznych;</w:t>
      </w:r>
    </w:p>
    <w:p>
      <w:pPr>
        <w:pStyle w:val="Normal1"/>
        <w:spacing w:lineRule="auto" w:line="276" w:before="120" w:after="0"/>
        <w:ind w:left="0" w:right="0" w:firstLine="227"/>
        <w:jc w:val="both"/>
        <w:rPr>
          <w:rFonts w:ascii="Calibri" w:hAnsi="Calibri" w:eastAsia="Verdana" w:cs="Verdana"/>
          <w:b w:val="false"/>
          <w:b w:val="false"/>
          <w:i w:val="false"/>
          <w:i w:val="false"/>
          <w:strike w:val="false"/>
          <w:dstrike w:val="false"/>
          <w:color w:val="000000"/>
          <w:sz w:val="24"/>
          <w:szCs w:val="24"/>
          <w:u w:val="none"/>
        </w:rPr>
      </w:pPr>
      <w:r>
        <w:rPr>
          <w:rFonts w:eastAsia="Verdana" w:cs="Verdana" w:ascii="Calibri" w:hAnsi="Calibri"/>
          <w:b w:val="false"/>
          <w:i w:val="false"/>
          <w:strike w:val="false"/>
          <w:dstrike w:val="false"/>
          <w:color w:val="000000"/>
          <w:sz w:val="24"/>
          <w:szCs w:val="24"/>
          <w:u w:val="none"/>
        </w:rPr>
        <w:t>2) liczbę organizacji pozarządowych biorących udział w otwartym konkursie ofert;</w:t>
      </w:r>
    </w:p>
    <w:p>
      <w:pPr>
        <w:pStyle w:val="Normal1"/>
        <w:spacing w:lineRule="auto" w:line="276" w:before="120" w:after="0"/>
        <w:ind w:left="0" w:right="0" w:firstLine="227"/>
        <w:jc w:val="both"/>
        <w:rPr>
          <w:rFonts w:ascii="Calibri" w:hAnsi="Calibri" w:eastAsia="Verdana" w:cs="Verdana"/>
          <w:b w:val="false"/>
          <w:b w:val="false"/>
          <w:i w:val="false"/>
          <w:i w:val="false"/>
          <w:strike w:val="false"/>
          <w:dstrike w:val="false"/>
          <w:color w:val="000000"/>
          <w:sz w:val="24"/>
          <w:szCs w:val="24"/>
          <w:u w:val="none"/>
        </w:rPr>
      </w:pPr>
      <w:r>
        <w:rPr>
          <w:rFonts w:eastAsia="Verdana" w:cs="Verdana" w:ascii="Calibri" w:hAnsi="Calibri"/>
          <w:b w:val="false"/>
          <w:i w:val="false"/>
          <w:strike w:val="false"/>
          <w:dstrike w:val="false"/>
          <w:color w:val="000000"/>
          <w:sz w:val="24"/>
          <w:szCs w:val="24"/>
          <w:u w:val="none"/>
        </w:rPr>
        <w:t>3) liczbę złożonych ofert;</w:t>
      </w:r>
    </w:p>
    <w:p>
      <w:pPr>
        <w:pStyle w:val="Normal1"/>
        <w:spacing w:lineRule="auto" w:line="276" w:before="120" w:after="0"/>
        <w:ind w:left="0" w:right="0" w:firstLine="227"/>
        <w:jc w:val="both"/>
        <w:rPr>
          <w:rFonts w:ascii="Calibri" w:hAnsi="Calibri" w:eastAsia="Verdana" w:cs="Verdana"/>
          <w:b w:val="false"/>
          <w:b w:val="false"/>
          <w:i w:val="false"/>
          <w:i w:val="false"/>
          <w:strike w:val="false"/>
          <w:dstrike w:val="false"/>
          <w:color w:val="000000"/>
          <w:sz w:val="24"/>
          <w:szCs w:val="24"/>
          <w:u w:val="none"/>
        </w:rPr>
      </w:pPr>
      <w:r>
        <w:rPr>
          <w:rFonts w:eastAsia="Verdana" w:cs="Verdana" w:ascii="Calibri" w:hAnsi="Calibri"/>
          <w:b w:val="false"/>
          <w:i w:val="false"/>
          <w:strike w:val="false"/>
          <w:dstrike w:val="false"/>
          <w:color w:val="000000"/>
          <w:sz w:val="24"/>
          <w:szCs w:val="24"/>
          <w:u w:val="none"/>
        </w:rPr>
        <w:t>4) liczbę organizacji pozarządowych które otrzymały dotacje;</w:t>
      </w:r>
    </w:p>
    <w:p>
      <w:pPr>
        <w:pStyle w:val="Normal1"/>
        <w:spacing w:lineRule="auto" w:line="276" w:before="120" w:after="0"/>
        <w:ind w:left="0" w:right="0" w:firstLine="227"/>
        <w:jc w:val="both"/>
        <w:rPr>
          <w:rFonts w:ascii="Calibri" w:hAnsi="Calibri" w:eastAsia="Verdana" w:cs="Verdana"/>
          <w:b w:val="false"/>
          <w:b w:val="false"/>
          <w:i w:val="false"/>
          <w:i w:val="false"/>
          <w:strike w:val="false"/>
          <w:dstrike w:val="false"/>
          <w:color w:val="000000"/>
          <w:sz w:val="24"/>
          <w:szCs w:val="24"/>
          <w:u w:val="none"/>
        </w:rPr>
      </w:pPr>
      <w:r>
        <w:rPr>
          <w:rFonts w:eastAsia="Verdana" w:cs="Verdana" w:ascii="Calibri" w:hAnsi="Calibri"/>
          <w:b w:val="false"/>
          <w:i w:val="false"/>
          <w:strike w:val="false"/>
          <w:dstrike w:val="false"/>
          <w:color w:val="000000"/>
          <w:sz w:val="24"/>
          <w:szCs w:val="24"/>
          <w:u w:val="none"/>
        </w:rPr>
        <w:t>5) wysokość środków finansowych zaangażowanych w realizację Programu;</w:t>
      </w:r>
    </w:p>
    <w:p>
      <w:pPr>
        <w:pStyle w:val="Normal1"/>
        <w:spacing w:lineRule="auto" w:line="276" w:before="120" w:after="0"/>
        <w:ind w:left="0" w:right="0" w:firstLine="227"/>
        <w:jc w:val="both"/>
        <w:rPr>
          <w:rFonts w:ascii="Calibri" w:hAnsi="Calibri" w:eastAsia="Verdana" w:cs="Verdana"/>
          <w:b w:val="false"/>
          <w:b w:val="false"/>
          <w:i w:val="false"/>
          <w:i w:val="false"/>
          <w:strike w:val="false"/>
          <w:dstrike w:val="false"/>
          <w:color w:val="000000"/>
          <w:sz w:val="24"/>
          <w:szCs w:val="24"/>
          <w:u w:val="none"/>
        </w:rPr>
      </w:pPr>
      <w:r>
        <w:rPr>
          <w:rFonts w:eastAsia="Verdana" w:cs="Verdana" w:ascii="Calibri" w:hAnsi="Calibri"/>
          <w:b w:val="false"/>
          <w:i w:val="false"/>
          <w:strike w:val="false"/>
          <w:dstrike w:val="false"/>
          <w:color w:val="000000"/>
          <w:sz w:val="24"/>
          <w:szCs w:val="24"/>
          <w:u w:val="none"/>
        </w:rPr>
        <w:t>6) liczbę zadań zrealizowanych w ramach Programu;</w:t>
      </w:r>
    </w:p>
    <w:p>
      <w:pPr>
        <w:pStyle w:val="Normal1"/>
        <w:spacing w:lineRule="auto" w:line="276" w:before="120" w:after="0"/>
        <w:ind w:left="0" w:right="0" w:firstLine="227"/>
        <w:jc w:val="both"/>
        <w:rPr>
          <w:rFonts w:ascii="Calibri" w:hAnsi="Calibri" w:eastAsia="Verdana" w:cs="Verdana"/>
          <w:b w:val="false"/>
          <w:b w:val="false"/>
          <w:i w:val="false"/>
          <w:i w:val="false"/>
          <w:strike w:val="false"/>
          <w:dstrike w:val="false"/>
          <w:color w:val="000000"/>
          <w:sz w:val="24"/>
          <w:szCs w:val="24"/>
          <w:u w:val="none"/>
        </w:rPr>
      </w:pPr>
      <w:r>
        <w:rPr>
          <w:rFonts w:eastAsia="Verdana" w:cs="Verdana" w:ascii="Calibri" w:hAnsi="Calibri"/>
          <w:b w:val="false"/>
          <w:i w:val="false"/>
          <w:strike w:val="false"/>
          <w:dstrike w:val="false"/>
          <w:color w:val="000000"/>
          <w:sz w:val="24"/>
          <w:szCs w:val="24"/>
          <w:u w:val="none"/>
        </w:rPr>
        <w:t>7) informację dotyczącą realizacji różnych form współpracy niefinansowej.</w:t>
      </w:r>
    </w:p>
    <w:p>
      <w:pPr>
        <w:pStyle w:val="Normal1"/>
        <w:spacing w:lineRule="auto" w:line="276" w:before="120" w:after="0"/>
        <w:ind w:left="0" w:right="0" w:firstLine="227"/>
        <w:jc w:val="center"/>
        <w:rPr>
          <w:rFonts w:ascii="Calibri" w:hAnsi="Calibri" w:eastAsia="Verdana" w:cs="Verdana"/>
          <w:b/>
          <w:b/>
          <w:i w:val="false"/>
          <w:i w:val="false"/>
          <w:strike w:val="false"/>
          <w:dstrike w:val="false"/>
          <w:color w:val="000000"/>
          <w:sz w:val="24"/>
          <w:szCs w:val="24"/>
          <w:u w:val="none"/>
        </w:rPr>
      </w:pPr>
      <w:r>
        <w:rPr>
          <w:rFonts w:eastAsia="Verdana" w:cs="Verdana" w:ascii="Calibri" w:hAnsi="Calibri"/>
          <w:b/>
          <w:i w:val="false"/>
          <w:strike w:val="false"/>
          <w:dstrike w:val="false"/>
          <w:color w:val="000000"/>
          <w:sz w:val="24"/>
          <w:szCs w:val="24"/>
          <w:u w:val="none"/>
        </w:rPr>
        <w:t>Rozdział 10</w:t>
      </w:r>
    </w:p>
    <w:p>
      <w:pPr>
        <w:pStyle w:val="Normal1"/>
        <w:spacing w:lineRule="auto" w:line="276" w:before="120" w:after="0"/>
        <w:ind w:left="0" w:right="0" w:firstLine="227"/>
        <w:jc w:val="center"/>
        <w:rPr>
          <w:rFonts w:ascii="Calibri" w:hAnsi="Calibri" w:eastAsia="Verdana" w:cs="Verdana"/>
          <w:b/>
          <w:b/>
          <w:i w:val="false"/>
          <w:i w:val="false"/>
          <w:strike w:val="false"/>
          <w:dstrike w:val="false"/>
          <w:color w:val="000000"/>
          <w:sz w:val="24"/>
          <w:szCs w:val="24"/>
          <w:u w:val="none"/>
        </w:rPr>
      </w:pPr>
      <w:r>
        <w:rPr>
          <w:rFonts w:eastAsia="Verdana" w:cs="Verdana" w:ascii="Calibri" w:hAnsi="Calibri"/>
          <w:b/>
          <w:i w:val="false"/>
          <w:strike w:val="false"/>
          <w:dstrike w:val="false"/>
          <w:color w:val="000000"/>
          <w:sz w:val="24"/>
          <w:szCs w:val="24"/>
          <w:u w:val="none"/>
        </w:rPr>
        <w:t>Informacja o sposobie tworzenia Programu i o przebiegu konsultacji</w:t>
      </w:r>
    </w:p>
    <w:p>
      <w:pPr>
        <w:pStyle w:val="Normal1"/>
        <w:spacing w:lineRule="auto" w:line="276" w:before="120" w:after="0"/>
        <w:ind w:left="0" w:right="0" w:firstLine="227"/>
        <w:jc w:val="both"/>
        <w:rPr>
          <w:rFonts w:ascii="Calibri" w:hAnsi="Calibri" w:eastAsia="Verdana" w:cs="Verdana"/>
          <w:b w:val="false"/>
          <w:b w:val="false"/>
          <w:i w:val="false"/>
          <w:i w:val="false"/>
          <w:strike w:val="false"/>
          <w:dstrike w:val="false"/>
          <w:color w:val="000000"/>
          <w:sz w:val="24"/>
          <w:szCs w:val="24"/>
          <w:u w:val="none"/>
        </w:rPr>
      </w:pPr>
      <w:r>
        <w:rPr>
          <w:rFonts w:eastAsia="Verdana" w:cs="Verdana" w:ascii="Calibri" w:hAnsi="Calibri"/>
          <w:b w:val="false"/>
          <w:i w:val="false"/>
          <w:strike w:val="false"/>
          <w:dstrike w:val="false"/>
          <w:color w:val="000000"/>
          <w:sz w:val="24"/>
          <w:szCs w:val="24"/>
          <w:u w:val="none"/>
        </w:rPr>
        <w:t>§ 22. W celu uchwalenia Programu podjęte zostały następujące działania:</w:t>
      </w:r>
    </w:p>
    <w:p>
      <w:pPr>
        <w:pStyle w:val="Normal1"/>
        <w:spacing w:lineRule="auto" w:line="276" w:before="120" w:after="0"/>
        <w:ind w:left="0" w:right="0" w:firstLine="227"/>
        <w:jc w:val="both"/>
        <w:rPr>
          <w:rFonts w:ascii="Calibri" w:hAnsi="Calibri" w:eastAsia="Verdana" w:cs="Verdana"/>
          <w:b w:val="false"/>
          <w:b w:val="false"/>
          <w:i w:val="false"/>
          <w:i w:val="false"/>
          <w:strike w:val="false"/>
          <w:dstrike w:val="false"/>
          <w:color w:val="000000"/>
          <w:sz w:val="24"/>
          <w:szCs w:val="24"/>
          <w:u w:val="none"/>
        </w:rPr>
      </w:pPr>
      <w:r>
        <w:rPr>
          <w:rFonts w:eastAsia="Verdana" w:cs="Verdana" w:ascii="Calibri" w:hAnsi="Calibri"/>
          <w:b w:val="false"/>
          <w:i w:val="false"/>
          <w:strike w:val="false"/>
          <w:dstrike w:val="false"/>
          <w:color w:val="000000"/>
          <w:sz w:val="24"/>
          <w:szCs w:val="24"/>
          <w:u w:val="none"/>
        </w:rPr>
        <w:t>1) przygotowanie projektu Programu przez pełnomocnika burmistrza ds. współpracy z organizacjami pozarządowymi we współpracy z Wydziałami i Biurami Urzędu Miejskiego w Brodnicy realizującymi zadania z zakresu pożytku publicznego;</w:t>
      </w:r>
    </w:p>
    <w:p>
      <w:pPr>
        <w:pStyle w:val="Normal1"/>
        <w:spacing w:lineRule="auto" w:line="276" w:before="120" w:after="0"/>
        <w:ind w:left="0" w:right="0" w:firstLine="227"/>
        <w:jc w:val="both"/>
        <w:rPr>
          <w:rFonts w:ascii="Calibri" w:hAnsi="Calibri"/>
          <w:sz w:val="24"/>
          <w:szCs w:val="24"/>
        </w:rPr>
      </w:pPr>
      <w:r>
        <w:rPr>
          <w:rFonts w:eastAsia="Verdana" w:cs="Verdana" w:ascii="Calibri" w:hAnsi="Calibri"/>
          <w:b w:val="false"/>
          <w:i w:val="false"/>
          <w:strike w:val="false"/>
          <w:dstrike w:val="false"/>
          <w:color w:val="000000"/>
          <w:sz w:val="24"/>
          <w:szCs w:val="24"/>
          <w:u w:val="none"/>
        </w:rPr>
        <w:t>2) przeprowadzenie konsultacji Programu z Organizacjami na rok 202</w:t>
      </w:r>
      <w:r>
        <w:rPr>
          <w:rFonts w:eastAsia="Verdana" w:cs="Verdana" w:ascii="Calibri" w:hAnsi="Calibri"/>
          <w:b w:val="false"/>
          <w:i w:val="false"/>
          <w:strike w:val="false"/>
          <w:dstrike w:val="false"/>
          <w:color w:val="000000"/>
          <w:sz w:val="24"/>
          <w:szCs w:val="24"/>
          <w:u w:val="none"/>
        </w:rPr>
        <w:t>4</w:t>
      </w:r>
      <w:r>
        <w:rPr>
          <w:rFonts w:eastAsia="Verdana" w:cs="Verdana" w:ascii="Calibri" w:hAnsi="Calibri"/>
          <w:b w:val="false"/>
          <w:i w:val="false"/>
          <w:strike w:val="false"/>
          <w:dstrike w:val="false"/>
          <w:color w:val="000000"/>
          <w:sz w:val="24"/>
          <w:szCs w:val="24"/>
          <w:u w:val="none"/>
        </w:rPr>
        <w:t>;</w:t>
      </w:r>
    </w:p>
    <w:p>
      <w:pPr>
        <w:pStyle w:val="Normal1"/>
        <w:spacing w:lineRule="auto" w:line="276" w:before="120" w:after="0"/>
        <w:ind w:left="0" w:right="0" w:firstLine="227"/>
        <w:jc w:val="both"/>
        <w:rPr>
          <w:rFonts w:ascii="Calibri" w:hAnsi="Calibri" w:eastAsia="Verdana" w:cs="Verdana"/>
          <w:b w:val="false"/>
          <w:b w:val="false"/>
          <w:i w:val="false"/>
          <w:i w:val="false"/>
          <w:strike w:val="false"/>
          <w:dstrike w:val="false"/>
          <w:color w:val="000000"/>
          <w:sz w:val="24"/>
          <w:szCs w:val="24"/>
          <w:u w:val="none"/>
        </w:rPr>
      </w:pPr>
      <w:r>
        <w:rPr>
          <w:rFonts w:eastAsia="Verdana" w:cs="Verdana" w:ascii="Calibri" w:hAnsi="Calibri"/>
          <w:b w:val="false"/>
          <w:i w:val="false"/>
          <w:strike w:val="false"/>
          <w:dstrike w:val="false"/>
          <w:color w:val="000000"/>
          <w:sz w:val="24"/>
          <w:szCs w:val="24"/>
          <w:u w:val="none"/>
        </w:rPr>
        <w:t>3) sporządzenie przez pełnomocnika burmistrza ds. współpracy z organizacjami pozarządowymi zestawienia opinii, uwag i wniosków zgłoszonych w ramach konsultacji;</w:t>
      </w:r>
    </w:p>
    <w:p>
      <w:pPr>
        <w:pStyle w:val="Normal1"/>
        <w:spacing w:lineRule="auto" w:line="276" w:before="120" w:after="0"/>
        <w:ind w:left="0" w:right="0" w:firstLine="227"/>
        <w:jc w:val="both"/>
        <w:rPr>
          <w:rFonts w:ascii="Calibri" w:hAnsi="Calibri" w:eastAsia="Verdana" w:cs="Verdana"/>
          <w:b w:val="false"/>
          <w:b w:val="false"/>
          <w:i w:val="false"/>
          <w:i w:val="false"/>
          <w:strike w:val="false"/>
          <w:dstrike w:val="false"/>
          <w:color w:val="000000"/>
          <w:sz w:val="24"/>
          <w:szCs w:val="24"/>
          <w:u w:val="none"/>
        </w:rPr>
      </w:pPr>
      <w:r>
        <w:rPr>
          <w:rFonts w:eastAsia="Verdana" w:cs="Verdana" w:ascii="Calibri" w:hAnsi="Calibri"/>
          <w:b w:val="false"/>
          <w:i w:val="false"/>
          <w:strike w:val="false"/>
          <w:dstrike w:val="false"/>
          <w:color w:val="000000"/>
          <w:sz w:val="24"/>
          <w:szCs w:val="24"/>
          <w:u w:val="none"/>
        </w:rPr>
        <w:t>4) zaopiniowanie zgłoszonych opinii, uwag i wniosków przez Wydziały i Biura merytoryczne Urzędu Miejskiego w Brodnicy;</w:t>
      </w:r>
    </w:p>
    <w:p>
      <w:pPr>
        <w:pStyle w:val="Normal1"/>
        <w:spacing w:lineRule="auto" w:line="276" w:before="120" w:after="0"/>
        <w:ind w:left="0" w:right="0" w:firstLine="227"/>
        <w:jc w:val="both"/>
        <w:rPr>
          <w:rFonts w:ascii="Calibri" w:hAnsi="Calibri" w:eastAsia="Verdana" w:cs="Verdana"/>
          <w:b w:val="false"/>
          <w:b w:val="false"/>
          <w:i w:val="false"/>
          <w:i w:val="false"/>
          <w:strike w:val="false"/>
          <w:dstrike w:val="false"/>
          <w:color w:val="000000"/>
          <w:sz w:val="24"/>
          <w:szCs w:val="24"/>
          <w:u w:val="none"/>
        </w:rPr>
      </w:pPr>
      <w:r>
        <w:rPr>
          <w:rFonts w:eastAsia="Verdana" w:cs="Verdana" w:ascii="Calibri" w:hAnsi="Calibri"/>
          <w:b w:val="false"/>
          <w:i w:val="false"/>
          <w:strike w:val="false"/>
          <w:dstrike w:val="false"/>
          <w:color w:val="000000"/>
          <w:sz w:val="24"/>
          <w:szCs w:val="24"/>
          <w:u w:val="none"/>
        </w:rPr>
        <w:t>5) przygotowanie i zamieszczenie protokołu z przebiegu i wyników konsultacji na stronie internetowej Urzędu Miejskiego w Brodnicy – www.brodnica.pl, zakładka „Organizacje pozarządowe”, w terminie 15 dni od daty zakończenia konsultacji;</w:t>
      </w:r>
    </w:p>
    <w:p>
      <w:pPr>
        <w:pStyle w:val="Normal1"/>
        <w:spacing w:lineRule="auto" w:line="276" w:before="120" w:after="0"/>
        <w:ind w:left="0" w:right="0" w:firstLine="227"/>
        <w:jc w:val="both"/>
        <w:rPr>
          <w:rFonts w:ascii="Calibri" w:hAnsi="Calibri" w:eastAsia="Verdana" w:cs="Verdana"/>
          <w:b w:val="false"/>
          <w:b w:val="false"/>
          <w:i w:val="false"/>
          <w:i w:val="false"/>
          <w:strike w:val="false"/>
          <w:dstrike w:val="false"/>
          <w:color w:val="000000"/>
          <w:sz w:val="24"/>
          <w:szCs w:val="24"/>
          <w:u w:val="none"/>
        </w:rPr>
      </w:pPr>
      <w:r>
        <w:rPr>
          <w:rFonts w:eastAsia="Verdana" w:cs="Verdana" w:ascii="Calibri" w:hAnsi="Calibri"/>
          <w:b w:val="false"/>
          <w:i w:val="false"/>
          <w:strike w:val="false"/>
          <w:dstrike w:val="false"/>
          <w:color w:val="000000"/>
          <w:sz w:val="24"/>
          <w:szCs w:val="24"/>
          <w:u w:val="none"/>
        </w:rPr>
        <w:t>6) przyjęcie i uchwalenie przez Radę projektu uchwały dotyczącej Programu.</w:t>
      </w:r>
    </w:p>
    <w:p>
      <w:pPr>
        <w:pStyle w:val="Normal1"/>
        <w:spacing w:lineRule="auto" w:line="276" w:before="120" w:after="0"/>
        <w:ind w:left="0" w:right="0" w:firstLine="227"/>
        <w:jc w:val="both"/>
        <w:rPr>
          <w:rFonts w:ascii="Calibri" w:hAnsi="Calibri"/>
          <w:sz w:val="24"/>
          <w:szCs w:val="24"/>
        </w:rPr>
      </w:pPr>
      <w:r>
        <w:rPr>
          <w:rFonts w:eastAsia="Verdana" w:cs="Verdana" w:ascii="Calibri" w:hAnsi="Calibri"/>
          <w:b w:val="false"/>
          <w:i w:val="false"/>
          <w:strike w:val="false"/>
          <w:dstrike w:val="false"/>
          <w:color w:val="000000"/>
          <w:sz w:val="24"/>
          <w:szCs w:val="24"/>
          <w:u w:val="none"/>
        </w:rPr>
        <w:t xml:space="preserve">§ 23. 1. Konsultacje Programu odbyły się w terminie od </w:t>
      </w:r>
      <w:r>
        <w:rPr>
          <w:rStyle w:val="Mocnowyrniony"/>
          <w:rFonts w:eastAsia="Verdana" w:cs="Verdana" w:ascii="Calibri" w:hAnsi="Calibri"/>
          <w:b w:val="false"/>
          <w:bCs w:val="false"/>
          <w:i w:val="false"/>
          <w:strike w:val="false"/>
          <w:dstrike w:val="false"/>
          <w:color w:val="000000"/>
          <w:sz w:val="24"/>
          <w:szCs w:val="24"/>
          <w:u w:val="none"/>
        </w:rPr>
        <w:t>1</w:t>
      </w:r>
      <w:r>
        <w:rPr>
          <w:rStyle w:val="Mocnowyrniony"/>
          <w:rFonts w:eastAsia="Verdana" w:cs="Verdana" w:ascii="Calibri" w:hAnsi="Calibri"/>
          <w:b w:val="false"/>
          <w:bCs w:val="false"/>
          <w:i w:val="false"/>
          <w:strike w:val="false"/>
          <w:dstrike w:val="false"/>
          <w:color w:val="000000"/>
          <w:sz w:val="24"/>
          <w:szCs w:val="24"/>
          <w:u w:val="none"/>
        </w:rPr>
        <w:t>5</w:t>
      </w:r>
      <w:r>
        <w:rPr>
          <w:rStyle w:val="Mocnowyrniony"/>
          <w:rFonts w:eastAsia="Verdana" w:cs="Verdana" w:ascii="Calibri" w:hAnsi="Calibri"/>
          <w:b w:val="false"/>
          <w:bCs w:val="false"/>
          <w:i w:val="false"/>
          <w:strike w:val="false"/>
          <w:dstrike w:val="false"/>
          <w:color w:val="000000"/>
          <w:sz w:val="24"/>
          <w:szCs w:val="24"/>
          <w:u w:val="none"/>
        </w:rPr>
        <w:t xml:space="preserve"> września</w:t>
      </w:r>
      <w:r>
        <w:rPr>
          <w:rStyle w:val="Mocnowyrniony"/>
          <w:rFonts w:eastAsia="Verdana" w:cs="Verdana" w:ascii="Calibri" w:hAnsi="Calibri"/>
          <w:b w:val="false"/>
          <w:bCs w:val="false"/>
          <w:i w:val="false"/>
          <w:strike w:val="false"/>
          <w:dstrike w:val="false"/>
          <w:color w:val="000000"/>
          <w:sz w:val="24"/>
          <w:szCs w:val="24"/>
          <w:u w:val="none"/>
        </w:rPr>
        <w:t xml:space="preserve"> do </w:t>
      </w:r>
      <w:r>
        <w:rPr>
          <w:rStyle w:val="Mocnowyrniony"/>
          <w:rFonts w:eastAsia="Verdana" w:cs="Verdana" w:ascii="Calibri" w:hAnsi="Calibri"/>
          <w:b w:val="false"/>
          <w:bCs w:val="false"/>
          <w:i w:val="false"/>
          <w:strike w:val="false"/>
          <w:dstrike w:val="false"/>
          <w:color w:val="000000"/>
          <w:sz w:val="24"/>
          <w:szCs w:val="24"/>
          <w:u w:val="none"/>
        </w:rPr>
        <w:t>16</w:t>
      </w:r>
      <w:r>
        <w:rPr>
          <w:rStyle w:val="Mocnowyrniony"/>
          <w:rFonts w:eastAsia="Verdana" w:cs="Verdana" w:ascii="Calibri" w:hAnsi="Calibri"/>
          <w:b w:val="false"/>
          <w:bCs w:val="false"/>
          <w:i w:val="false"/>
          <w:strike w:val="false"/>
          <w:dstrike w:val="false"/>
          <w:color w:val="000000"/>
          <w:sz w:val="24"/>
          <w:szCs w:val="24"/>
          <w:u w:val="none"/>
        </w:rPr>
        <w:t xml:space="preserve"> października 202</w:t>
      </w:r>
      <w:r>
        <w:rPr>
          <w:rStyle w:val="Mocnowyrniony"/>
          <w:rFonts w:eastAsia="Verdana" w:cs="Verdana" w:ascii="Calibri" w:hAnsi="Calibri"/>
          <w:b w:val="false"/>
          <w:bCs w:val="false"/>
          <w:i w:val="false"/>
          <w:strike w:val="false"/>
          <w:dstrike w:val="false"/>
          <w:color w:val="000000"/>
          <w:sz w:val="24"/>
          <w:szCs w:val="24"/>
          <w:u w:val="none"/>
        </w:rPr>
        <w:t>3</w:t>
      </w:r>
      <w:r>
        <w:rPr>
          <w:rStyle w:val="Mocnowyrniony"/>
          <w:rFonts w:eastAsia="Verdana" w:cs="Verdana" w:ascii="Calibri" w:hAnsi="Calibri"/>
          <w:b w:val="false"/>
          <w:bCs w:val="false"/>
          <w:i w:val="false"/>
          <w:strike w:val="false"/>
          <w:dstrike w:val="false"/>
          <w:color w:val="000000"/>
          <w:sz w:val="24"/>
          <w:szCs w:val="24"/>
          <w:u w:val="none"/>
        </w:rPr>
        <w:t xml:space="preserve"> </w:t>
      </w:r>
      <w:r>
        <w:rPr>
          <w:rFonts w:eastAsia="Verdana" w:cs="Verdana" w:ascii="Calibri" w:hAnsi="Calibri"/>
          <w:b w:val="false"/>
          <w:i w:val="false"/>
          <w:strike w:val="false"/>
          <w:dstrike w:val="false"/>
          <w:color w:val="000000"/>
          <w:sz w:val="24"/>
          <w:szCs w:val="24"/>
          <w:u w:val="none"/>
        </w:rPr>
        <w:t>r. i obejmowały:</w:t>
      </w:r>
    </w:p>
    <w:p>
      <w:pPr>
        <w:pStyle w:val="Normal1"/>
        <w:spacing w:lineRule="auto" w:line="276" w:before="120" w:after="0"/>
        <w:ind w:left="0" w:right="0" w:firstLine="227"/>
        <w:jc w:val="both"/>
        <w:rPr>
          <w:rFonts w:ascii="Calibri" w:hAnsi="Calibri"/>
          <w:sz w:val="24"/>
          <w:szCs w:val="24"/>
        </w:rPr>
      </w:pPr>
      <w:r>
        <w:rPr>
          <w:rFonts w:eastAsia="Verdana" w:cs="Verdana" w:ascii="Calibri" w:hAnsi="Calibri"/>
          <w:b w:val="false"/>
          <w:i w:val="false"/>
          <w:strike w:val="false"/>
          <w:dstrike w:val="false"/>
          <w:color w:val="000000"/>
          <w:sz w:val="24"/>
          <w:szCs w:val="24"/>
          <w:u w:val="none"/>
        </w:rPr>
        <w:t xml:space="preserve">- 2 otwarte spotkania konsultacyjne w dniach </w:t>
      </w:r>
      <w:r>
        <w:rPr>
          <w:rStyle w:val="Mocnowyrniony"/>
          <w:rFonts w:eastAsia="Verdana" w:cs="Verdana" w:ascii="Calibri" w:hAnsi="Calibri"/>
          <w:b w:val="false"/>
          <w:bCs w:val="false"/>
          <w:i w:val="false"/>
          <w:strike w:val="false"/>
          <w:dstrike w:val="false"/>
          <w:color w:val="000000"/>
          <w:sz w:val="24"/>
          <w:szCs w:val="24"/>
          <w:u w:val="none"/>
        </w:rPr>
        <w:t>26</w:t>
      </w:r>
      <w:r>
        <w:rPr>
          <w:rStyle w:val="Mocnowyrniony"/>
          <w:rFonts w:eastAsia="Verdana" w:cs="Verdana" w:ascii="Calibri" w:hAnsi="Calibri"/>
          <w:b w:val="false"/>
          <w:bCs w:val="false"/>
          <w:i w:val="false"/>
          <w:strike w:val="false"/>
          <w:dstrike w:val="false"/>
          <w:color w:val="000000"/>
          <w:sz w:val="24"/>
          <w:szCs w:val="24"/>
          <w:u w:val="none"/>
        </w:rPr>
        <w:t xml:space="preserve"> września</w:t>
      </w:r>
      <w:r>
        <w:rPr>
          <w:rStyle w:val="Mocnowyrniony"/>
          <w:rFonts w:eastAsia="Verdana" w:cs="Verdana" w:ascii="Calibri" w:hAnsi="Calibri"/>
          <w:b w:val="false"/>
          <w:bCs w:val="false"/>
          <w:i w:val="false"/>
          <w:strike w:val="false"/>
          <w:dstrike w:val="false"/>
          <w:color w:val="000000"/>
          <w:sz w:val="24"/>
          <w:szCs w:val="24"/>
          <w:u w:val="none"/>
        </w:rPr>
        <w:t xml:space="preserve"> </w:t>
      </w:r>
      <w:r>
        <w:rPr>
          <w:rStyle w:val="Mocnowyrniony"/>
          <w:rFonts w:eastAsia="Verdana" w:cs="Verdana" w:ascii="Calibri" w:hAnsi="Calibri"/>
          <w:b w:val="false"/>
          <w:bCs w:val="false"/>
          <w:i w:val="false"/>
          <w:strike w:val="false"/>
          <w:dstrike w:val="false"/>
          <w:color w:val="000000"/>
          <w:sz w:val="24"/>
          <w:szCs w:val="24"/>
          <w:u w:val="none"/>
        </w:rPr>
        <w:t>i 2</w:t>
      </w:r>
      <w:r>
        <w:rPr>
          <w:rStyle w:val="Mocnowyrniony"/>
          <w:rFonts w:eastAsia="Verdana" w:cs="Verdana" w:ascii="Calibri" w:hAnsi="Calibri"/>
          <w:b w:val="false"/>
          <w:bCs w:val="false"/>
          <w:i w:val="false"/>
          <w:strike w:val="false"/>
          <w:dstrike w:val="false"/>
          <w:color w:val="000000"/>
          <w:sz w:val="24"/>
          <w:szCs w:val="24"/>
          <w:u w:val="none"/>
        </w:rPr>
        <w:t xml:space="preserve"> października</w:t>
      </w:r>
      <w:r>
        <w:rPr>
          <w:rFonts w:eastAsia="Verdana" w:cs="Verdana" w:ascii="Calibri" w:hAnsi="Calibri"/>
          <w:b w:val="false"/>
          <w:i w:val="false"/>
          <w:strike w:val="false"/>
          <w:dstrike w:val="false"/>
          <w:color w:val="000000"/>
          <w:sz w:val="24"/>
          <w:szCs w:val="24"/>
          <w:u w:val="none"/>
        </w:rPr>
        <w:t xml:space="preserve"> 202</w:t>
      </w:r>
      <w:r>
        <w:rPr>
          <w:rFonts w:eastAsia="Verdana" w:cs="Verdana" w:ascii="Calibri" w:hAnsi="Calibri"/>
          <w:b w:val="false"/>
          <w:i w:val="false"/>
          <w:strike w:val="false"/>
          <w:dstrike w:val="false"/>
          <w:color w:val="000000"/>
          <w:sz w:val="24"/>
          <w:szCs w:val="24"/>
          <w:u w:val="none"/>
        </w:rPr>
        <w:t>3</w:t>
      </w:r>
      <w:r>
        <w:rPr>
          <w:rFonts w:eastAsia="Verdana" w:cs="Verdana" w:ascii="Calibri" w:hAnsi="Calibri"/>
          <w:b w:val="false"/>
          <w:i w:val="false"/>
          <w:strike w:val="false"/>
          <w:dstrike w:val="false"/>
          <w:color w:val="000000"/>
          <w:sz w:val="24"/>
          <w:szCs w:val="24"/>
          <w:u w:val="none"/>
        </w:rPr>
        <w:t> r.;</w:t>
      </w:r>
    </w:p>
    <w:p>
      <w:pPr>
        <w:pStyle w:val="Normal1"/>
        <w:spacing w:lineRule="auto" w:line="276" w:before="120" w:after="0"/>
        <w:ind w:left="0" w:right="0" w:firstLine="227"/>
        <w:jc w:val="both"/>
        <w:rPr>
          <w:rFonts w:ascii="Calibri" w:hAnsi="Calibri" w:eastAsia="Verdana" w:cs="Verdana"/>
          <w:b w:val="false"/>
          <w:b w:val="false"/>
          <w:i w:val="false"/>
          <w:i w:val="false"/>
          <w:strike w:val="false"/>
          <w:dstrike w:val="false"/>
          <w:color w:val="000000"/>
          <w:sz w:val="24"/>
          <w:szCs w:val="24"/>
          <w:u w:val="none"/>
        </w:rPr>
      </w:pPr>
      <w:r>
        <w:rPr>
          <w:rFonts w:eastAsia="Verdana" w:cs="Verdana" w:ascii="Calibri" w:hAnsi="Calibri"/>
          <w:b w:val="false"/>
          <w:i w:val="false"/>
          <w:strike w:val="false"/>
          <w:dstrike w:val="false"/>
          <w:color w:val="000000"/>
          <w:sz w:val="24"/>
          <w:szCs w:val="24"/>
          <w:u w:val="none"/>
        </w:rPr>
        <w:t>- pisemne, w tym elektroniczne, przekazywanie opinii i uwag do Programu przy pomocy formularza konsultacyjnego;</w:t>
      </w:r>
    </w:p>
    <w:p>
      <w:pPr>
        <w:pStyle w:val="Normal1"/>
        <w:spacing w:lineRule="auto" w:line="276" w:before="120" w:after="0"/>
        <w:ind w:left="0" w:right="0" w:firstLine="227"/>
        <w:jc w:val="both"/>
        <w:rPr>
          <w:rFonts w:ascii="Calibri" w:hAnsi="Calibri" w:eastAsia="Verdana" w:cs="Verdana"/>
          <w:b w:val="false"/>
          <w:b w:val="false"/>
          <w:i w:val="false"/>
          <w:i w:val="false"/>
          <w:strike w:val="false"/>
          <w:dstrike w:val="false"/>
          <w:color w:val="000000"/>
          <w:sz w:val="24"/>
          <w:szCs w:val="24"/>
          <w:u w:val="none"/>
        </w:rPr>
      </w:pPr>
      <w:r>
        <w:rPr>
          <w:rFonts w:eastAsia="Verdana" w:cs="Verdana" w:ascii="Calibri" w:hAnsi="Calibri"/>
          <w:b w:val="false"/>
          <w:i w:val="false"/>
          <w:strike w:val="false"/>
          <w:dstrike w:val="false"/>
          <w:color w:val="000000"/>
          <w:sz w:val="24"/>
          <w:szCs w:val="24"/>
          <w:u w:val="none"/>
        </w:rPr>
        <w:t>- osobiste składanie formularza konsultacyjnego w Urzędzie Miejskim w Brodnicy.</w:t>
      </w:r>
    </w:p>
    <w:p>
      <w:pPr>
        <w:pStyle w:val="Normal1"/>
        <w:spacing w:lineRule="auto" w:line="276" w:before="120" w:after="0"/>
        <w:ind w:left="0" w:right="0" w:firstLine="227"/>
        <w:jc w:val="both"/>
        <w:rPr>
          <w:rFonts w:ascii="Calibri" w:hAnsi="Calibri"/>
          <w:sz w:val="24"/>
          <w:szCs w:val="24"/>
        </w:rPr>
      </w:pPr>
      <w:r>
        <w:rPr>
          <w:rFonts w:eastAsia="Verdana" w:cs="Verdana" w:ascii="Calibri" w:hAnsi="Calibri"/>
          <w:b w:val="false"/>
          <w:i w:val="false"/>
          <w:strike w:val="false"/>
          <w:dstrike w:val="false"/>
          <w:color w:val="000000"/>
          <w:sz w:val="24"/>
          <w:szCs w:val="24"/>
          <w:u w:val="none"/>
        </w:rPr>
        <w:t>2</w:t>
      </w:r>
      <w:r>
        <w:rPr>
          <w:rFonts w:eastAsia="Verdana" w:cs="Verdana" w:ascii="Calibri" w:hAnsi="Calibri"/>
          <w:b w:val="false"/>
          <w:i w:val="false"/>
          <w:strike w:val="false"/>
          <w:dstrike w:val="false"/>
          <w:color w:val="000000"/>
          <w:sz w:val="24"/>
          <w:szCs w:val="24"/>
          <w:u w:val="none"/>
        </w:rPr>
        <w:t>. W wyniku konsultacji wpłynęło łącznie ………...uwag do dokumentu Programu, z których w całości lub w części uwzględniono ……….. Poza uwagami do dokumentu Programu współpracy złożono również …………...propozycji dotyczących realizacji działań, inicjatyw i rozwiązań w ramach realizacji Programu. Propozycje te realizowane będą w miarę możliwości organizacyjnych, finansowych i pozafinansowych Miasta, a także przez organizacje pozarządowe oraz podmioty ekonomii społecznej i przedsiębiorstwa społeczne.</w:t>
      </w:r>
    </w:p>
    <w:p>
      <w:pPr>
        <w:pStyle w:val="Normal1"/>
        <w:spacing w:lineRule="auto" w:line="276" w:before="120" w:after="0"/>
        <w:ind w:left="0" w:right="0" w:firstLine="227"/>
        <w:jc w:val="both"/>
        <w:rPr>
          <w:rFonts w:ascii="Calibri" w:hAnsi="Calibri"/>
          <w:sz w:val="24"/>
          <w:szCs w:val="24"/>
        </w:rPr>
      </w:pPr>
      <w:r>
        <w:rPr>
          <w:rFonts w:eastAsia="Verdana" w:cs="Verdana" w:ascii="Calibri" w:hAnsi="Calibri"/>
          <w:b w:val="false"/>
          <w:i w:val="false"/>
          <w:strike w:val="false"/>
          <w:dstrike w:val="false"/>
          <w:color w:val="000000"/>
          <w:sz w:val="24"/>
          <w:szCs w:val="24"/>
          <w:u w:val="none"/>
        </w:rPr>
        <w:t>3</w:t>
      </w:r>
      <w:r>
        <w:rPr>
          <w:rFonts w:eastAsia="Verdana" w:cs="Verdana" w:ascii="Calibri" w:hAnsi="Calibri"/>
          <w:b w:val="false"/>
          <w:i w:val="false"/>
          <w:strike w:val="false"/>
          <w:dstrike w:val="false"/>
          <w:color w:val="000000"/>
          <w:sz w:val="24"/>
          <w:szCs w:val="24"/>
          <w:u w:val="none"/>
        </w:rPr>
        <w:t>. Informacje o konsultacjach rozpowszechniane były za pośrednictwem portalu miejskiego www.brodnica.pl, oficjalnego Facebooka miasta oraz strony i FB Stowarzyszenia LGD Miasta Brodnicy i Brodnickiej Bazy NGO. Informacja prasowa rozesłana została do lokalnych mediów i portali internetowych. Dodatkowo zaproszenia do udziału w konsultacjach wysłane zostały mailowo do organizacji pozarządowych (baza kontaktowa urzędu), wydziałów zajmujących się ogłaszaniem otwartych konkursów ofert oraz radnych Rady Miejskiej w Brodnicy.</w:t>
      </w:r>
    </w:p>
    <w:p>
      <w:pPr>
        <w:pStyle w:val="Normal1"/>
        <w:spacing w:lineRule="auto" w:line="276" w:before="120" w:after="0"/>
        <w:ind w:left="0" w:right="0" w:firstLine="227"/>
        <w:jc w:val="both"/>
        <w:rPr>
          <w:rFonts w:ascii="Calibri" w:hAnsi="Calibri"/>
          <w:sz w:val="24"/>
          <w:szCs w:val="24"/>
        </w:rPr>
      </w:pPr>
      <w:r>
        <w:rPr>
          <w:rFonts w:eastAsia="Verdana" w:cs="Verdana" w:ascii="Calibri" w:hAnsi="Calibri"/>
          <w:b w:val="false"/>
          <w:i w:val="false"/>
          <w:strike w:val="false"/>
          <w:dstrike w:val="false"/>
          <w:color w:val="000000"/>
          <w:sz w:val="24"/>
          <w:szCs w:val="24"/>
          <w:u w:val="none"/>
        </w:rPr>
        <w:t>4</w:t>
      </w:r>
      <w:r>
        <w:rPr>
          <w:rFonts w:eastAsia="Verdana" w:cs="Verdana" w:ascii="Calibri" w:hAnsi="Calibri"/>
          <w:b w:val="false"/>
          <w:i w:val="false"/>
          <w:strike w:val="false"/>
          <w:dstrike w:val="false"/>
          <w:color w:val="000000"/>
          <w:sz w:val="24"/>
          <w:szCs w:val="24"/>
          <w:u w:val="none"/>
        </w:rPr>
        <w:t>. Protokół z konsultacji projektu Programu współpracy Gminy Miasta Brodnicy z organizacjami pozarządowymi oraz podmiotami prowadzącymi działalność pożytku publicznego na rok 202</w:t>
      </w:r>
      <w:r>
        <w:rPr>
          <w:rFonts w:eastAsia="Verdana" w:cs="Verdana" w:ascii="Calibri" w:hAnsi="Calibri"/>
          <w:b w:val="false"/>
          <w:i w:val="false"/>
          <w:strike w:val="false"/>
          <w:dstrike w:val="false"/>
          <w:color w:val="000000"/>
          <w:sz w:val="24"/>
          <w:szCs w:val="24"/>
          <w:u w:val="none"/>
        </w:rPr>
        <w:t>4</w:t>
      </w:r>
      <w:r>
        <w:rPr>
          <w:rFonts w:eastAsia="Verdana" w:cs="Verdana" w:ascii="Calibri" w:hAnsi="Calibri"/>
          <w:b w:val="false"/>
          <w:i w:val="false"/>
          <w:strike w:val="false"/>
          <w:dstrike w:val="false"/>
          <w:color w:val="000000"/>
          <w:sz w:val="24"/>
          <w:szCs w:val="24"/>
          <w:u w:val="none"/>
        </w:rPr>
        <w:t> zamieszczony został na stronie internetowej Urzędu Miejskiego w Brodnicy – www.brodnica.pl, w zakładce „Organizacje pozarządowe”.</w:t>
      </w:r>
    </w:p>
    <w:p>
      <w:pPr>
        <w:pStyle w:val="Normal1"/>
        <w:spacing w:lineRule="auto" w:line="276" w:before="120" w:after="0"/>
        <w:ind w:left="0" w:right="0" w:firstLine="227"/>
        <w:jc w:val="center"/>
        <w:rPr>
          <w:rFonts w:ascii="Calibri" w:hAnsi="Calibri" w:eastAsia="Verdana" w:cs="Verdana"/>
          <w:b/>
          <w:b/>
          <w:i w:val="false"/>
          <w:i w:val="false"/>
          <w:strike w:val="false"/>
          <w:dstrike w:val="false"/>
          <w:color w:val="000000"/>
          <w:sz w:val="24"/>
          <w:szCs w:val="24"/>
          <w:u w:val="none"/>
        </w:rPr>
      </w:pPr>
      <w:r>
        <w:rPr>
          <w:rFonts w:eastAsia="Verdana" w:cs="Verdana" w:ascii="Calibri" w:hAnsi="Calibri"/>
          <w:b/>
          <w:i w:val="false"/>
          <w:strike w:val="false"/>
          <w:dstrike w:val="false"/>
          <w:color w:val="000000"/>
          <w:sz w:val="24"/>
          <w:szCs w:val="24"/>
          <w:u w:val="none"/>
        </w:rPr>
        <w:t>Rozdział 11</w:t>
      </w:r>
    </w:p>
    <w:p>
      <w:pPr>
        <w:pStyle w:val="Normal1"/>
        <w:spacing w:lineRule="auto" w:line="276" w:before="120" w:after="0"/>
        <w:ind w:left="0" w:right="0" w:firstLine="227"/>
        <w:jc w:val="center"/>
        <w:rPr>
          <w:rFonts w:ascii="Calibri" w:hAnsi="Calibri" w:eastAsia="Verdana" w:cs="Verdana"/>
          <w:b/>
          <w:b/>
          <w:i w:val="false"/>
          <w:i w:val="false"/>
          <w:strike w:val="false"/>
          <w:dstrike w:val="false"/>
          <w:color w:val="000000"/>
          <w:sz w:val="24"/>
          <w:szCs w:val="24"/>
          <w:u w:val="none"/>
        </w:rPr>
      </w:pPr>
      <w:r>
        <w:rPr>
          <w:rFonts w:eastAsia="Verdana" w:cs="Verdana" w:ascii="Calibri" w:hAnsi="Calibri"/>
          <w:b/>
          <w:i w:val="false"/>
          <w:strike w:val="false"/>
          <w:dstrike w:val="false"/>
          <w:color w:val="000000"/>
          <w:sz w:val="24"/>
          <w:szCs w:val="24"/>
          <w:u w:val="none"/>
        </w:rPr>
        <w:t xml:space="preserve">Tryb  powoływania i zasady działania Komisji konkursowych do opiniowania ofert w otwartych konkursach ofert </w:t>
      </w:r>
    </w:p>
    <w:p>
      <w:pPr>
        <w:pStyle w:val="Normal1"/>
        <w:spacing w:lineRule="auto" w:line="276" w:before="120" w:after="0"/>
        <w:ind w:left="0" w:right="0" w:firstLine="227"/>
        <w:jc w:val="both"/>
        <w:rPr>
          <w:rFonts w:ascii="Calibri" w:hAnsi="Calibri" w:eastAsia="Verdana" w:cs="Verdana"/>
          <w:b w:val="false"/>
          <w:b w:val="false"/>
          <w:i w:val="false"/>
          <w:i w:val="false"/>
          <w:strike w:val="false"/>
          <w:dstrike w:val="false"/>
          <w:color w:val="000000"/>
          <w:sz w:val="24"/>
          <w:szCs w:val="24"/>
          <w:u w:val="none"/>
        </w:rPr>
      </w:pPr>
      <w:r>
        <w:rPr>
          <w:rFonts w:eastAsia="Verdana" w:cs="Verdana" w:ascii="Calibri" w:hAnsi="Calibri"/>
          <w:b w:val="false"/>
          <w:i w:val="false"/>
          <w:strike w:val="false"/>
          <w:dstrike w:val="false"/>
          <w:color w:val="000000"/>
          <w:sz w:val="24"/>
          <w:szCs w:val="24"/>
          <w:u w:val="none"/>
        </w:rPr>
        <w:t>§ 24. Komisja konkursowa otwartego konkursu ofert na zadania publiczne Miasta powoływana jest przez Burmistrza Brodnicy.</w:t>
      </w:r>
    </w:p>
    <w:p>
      <w:pPr>
        <w:pStyle w:val="Normal1"/>
        <w:spacing w:lineRule="auto" w:line="276" w:before="120" w:after="0"/>
        <w:ind w:left="0" w:right="0" w:firstLine="227"/>
        <w:jc w:val="both"/>
        <w:rPr>
          <w:rFonts w:ascii="Calibri" w:hAnsi="Calibri" w:eastAsia="Verdana" w:cs="Verdana"/>
          <w:b w:val="false"/>
          <w:b w:val="false"/>
          <w:i w:val="false"/>
          <w:i w:val="false"/>
          <w:strike w:val="false"/>
          <w:dstrike w:val="false"/>
          <w:color w:val="000000"/>
          <w:sz w:val="24"/>
          <w:szCs w:val="24"/>
          <w:u w:val="none"/>
        </w:rPr>
      </w:pPr>
      <w:r>
        <w:rPr>
          <w:rFonts w:eastAsia="Verdana" w:cs="Verdana" w:ascii="Calibri" w:hAnsi="Calibri"/>
          <w:b w:val="false"/>
          <w:i w:val="false"/>
          <w:strike w:val="false"/>
          <w:dstrike w:val="false"/>
          <w:color w:val="000000"/>
          <w:sz w:val="24"/>
          <w:szCs w:val="24"/>
          <w:u w:val="none"/>
        </w:rPr>
        <w:t>§ 25. W skład komisji konkursowej wchodzą pracownicy Urzędu Miejskiego w Brodnicy oraz osoby reprezentujące Organizacje, z wyłączeniem osób reprezentujących Organizacje biorące udział w konkursie.</w:t>
      </w:r>
    </w:p>
    <w:p>
      <w:pPr>
        <w:pStyle w:val="Normal1"/>
        <w:spacing w:lineRule="auto" w:line="276" w:before="120" w:after="0"/>
        <w:ind w:left="0" w:right="0" w:firstLine="227"/>
        <w:jc w:val="both"/>
        <w:rPr>
          <w:rFonts w:ascii="Calibri" w:hAnsi="Calibri" w:eastAsia="Verdana" w:cs="Verdana"/>
          <w:b w:val="false"/>
          <w:b w:val="false"/>
          <w:i w:val="false"/>
          <w:i w:val="false"/>
          <w:strike w:val="false"/>
          <w:dstrike w:val="false"/>
          <w:color w:val="000000"/>
          <w:sz w:val="24"/>
          <w:szCs w:val="24"/>
          <w:u w:val="none"/>
        </w:rPr>
      </w:pPr>
      <w:r>
        <w:rPr>
          <w:rFonts w:eastAsia="Verdana" w:cs="Verdana" w:ascii="Calibri" w:hAnsi="Calibri"/>
          <w:b w:val="false"/>
          <w:i w:val="false"/>
          <w:strike w:val="false"/>
          <w:dstrike w:val="false"/>
          <w:color w:val="000000"/>
          <w:sz w:val="24"/>
          <w:szCs w:val="24"/>
          <w:u w:val="none"/>
        </w:rPr>
        <w:t>§ 26. W komisji konkursowej mogą uczestniczyć także, z głosem doradczym, osoby posiadające specjalistyczną wiedzę w dziedzinie obejmującej zakres zadań publicznych, których konkurs dotyczy.</w:t>
      </w:r>
    </w:p>
    <w:p>
      <w:pPr>
        <w:pStyle w:val="Normal1"/>
        <w:spacing w:lineRule="auto" w:line="276" w:before="120" w:after="0"/>
        <w:ind w:left="0" w:right="0" w:firstLine="227"/>
        <w:jc w:val="both"/>
        <w:rPr>
          <w:rFonts w:ascii="Calibri" w:hAnsi="Calibri" w:eastAsia="Verdana" w:cs="Verdana"/>
          <w:b w:val="false"/>
          <w:b w:val="false"/>
          <w:i w:val="false"/>
          <w:i w:val="false"/>
          <w:strike w:val="false"/>
          <w:dstrike w:val="false"/>
          <w:color w:val="000000"/>
          <w:sz w:val="24"/>
          <w:szCs w:val="24"/>
          <w:u w:val="none"/>
        </w:rPr>
      </w:pPr>
      <w:r>
        <w:rPr>
          <w:rFonts w:eastAsia="Verdana" w:cs="Verdana" w:ascii="Calibri" w:hAnsi="Calibri"/>
          <w:b w:val="false"/>
          <w:i w:val="false"/>
          <w:strike w:val="false"/>
          <w:dstrike w:val="false"/>
          <w:color w:val="000000"/>
          <w:sz w:val="24"/>
          <w:szCs w:val="24"/>
          <w:u w:val="none"/>
        </w:rPr>
        <w:t>§ 27. Do zadań komisji konkursowej należy ocena ofert z uwzględnieniem kryteriów określonych w treści ogłoszenia konkursu.</w:t>
      </w:r>
    </w:p>
    <w:p>
      <w:pPr>
        <w:pStyle w:val="Normal1"/>
        <w:spacing w:lineRule="auto" w:line="276" w:before="120" w:after="0"/>
        <w:ind w:left="0" w:right="0" w:firstLine="227"/>
        <w:jc w:val="both"/>
        <w:rPr>
          <w:rFonts w:ascii="Calibri" w:hAnsi="Calibri" w:eastAsia="Verdana" w:cs="Verdana"/>
          <w:b w:val="false"/>
          <w:b w:val="false"/>
          <w:i w:val="false"/>
          <w:i w:val="false"/>
          <w:strike w:val="false"/>
          <w:dstrike w:val="false"/>
          <w:color w:val="000000"/>
          <w:sz w:val="24"/>
          <w:szCs w:val="24"/>
          <w:u w:val="none"/>
        </w:rPr>
      </w:pPr>
      <w:r>
        <w:rPr>
          <w:rFonts w:eastAsia="Verdana" w:cs="Verdana" w:ascii="Calibri" w:hAnsi="Calibri"/>
          <w:b w:val="false"/>
          <w:i w:val="false"/>
          <w:strike w:val="false"/>
          <w:dstrike w:val="false"/>
          <w:color w:val="000000"/>
          <w:sz w:val="24"/>
          <w:szCs w:val="24"/>
          <w:u w:val="none"/>
        </w:rPr>
        <w:t>§ 28. Komisja konkursowa może zaproponować przyznanie dotacji w kwocie niższej od określonej w ofercie.</w:t>
      </w:r>
    </w:p>
    <w:p>
      <w:pPr>
        <w:pStyle w:val="Normal1"/>
        <w:spacing w:lineRule="auto" w:line="276" w:before="120" w:after="0"/>
        <w:ind w:left="0" w:right="0" w:firstLine="227"/>
        <w:jc w:val="both"/>
        <w:rPr>
          <w:rFonts w:ascii="Calibri" w:hAnsi="Calibri" w:eastAsia="Verdana" w:cs="Verdana"/>
          <w:b w:val="false"/>
          <w:b w:val="false"/>
          <w:i w:val="false"/>
          <w:i w:val="false"/>
          <w:strike w:val="false"/>
          <w:dstrike w:val="false"/>
          <w:color w:val="000000"/>
          <w:sz w:val="24"/>
          <w:szCs w:val="24"/>
          <w:u w:val="none"/>
        </w:rPr>
      </w:pPr>
      <w:r>
        <w:rPr>
          <w:rFonts w:eastAsia="Verdana" w:cs="Verdana" w:ascii="Calibri" w:hAnsi="Calibri"/>
          <w:b w:val="false"/>
          <w:i w:val="false"/>
          <w:strike w:val="false"/>
          <w:dstrike w:val="false"/>
          <w:color w:val="000000"/>
          <w:sz w:val="24"/>
          <w:szCs w:val="24"/>
          <w:u w:val="none"/>
        </w:rPr>
        <w:t>§ 29. Konkurs rozstrzyga Burmistrz Brodnicy w formie zarządzenia, po zapoznaniu się ze stanowiskiem komisji zawartym w protokole.</w:t>
      </w:r>
    </w:p>
    <w:p>
      <w:pPr>
        <w:pStyle w:val="Normal1"/>
        <w:spacing w:lineRule="auto" w:line="276" w:before="120" w:after="0"/>
        <w:ind w:left="0" w:right="0" w:firstLine="227"/>
        <w:jc w:val="both"/>
        <w:rPr>
          <w:rFonts w:ascii="Calibri" w:hAnsi="Calibri" w:eastAsia="Verdana" w:cs="Verdana"/>
          <w:b w:val="false"/>
          <w:b w:val="false"/>
          <w:i w:val="false"/>
          <w:i w:val="false"/>
          <w:strike w:val="false"/>
          <w:dstrike w:val="false"/>
          <w:color w:val="000000"/>
          <w:sz w:val="24"/>
          <w:szCs w:val="24"/>
          <w:u w:val="none"/>
        </w:rPr>
      </w:pPr>
      <w:r>
        <w:rPr>
          <w:rFonts w:eastAsia="Verdana" w:cs="Verdana" w:ascii="Calibri" w:hAnsi="Calibri"/>
          <w:b w:val="false"/>
          <w:i w:val="false"/>
          <w:strike w:val="false"/>
          <w:dstrike w:val="false"/>
          <w:color w:val="000000"/>
          <w:sz w:val="24"/>
          <w:szCs w:val="24"/>
          <w:u w:val="none"/>
        </w:rPr>
        <w:t>§ 30. Za pracę w komisji konkursowej nie przysługuje wynagrodzenie.</w:t>
      </w:r>
    </w:p>
    <w:p>
      <w:pPr>
        <w:pStyle w:val="Normal1"/>
        <w:spacing w:lineRule="auto" w:line="276" w:before="120" w:after="0"/>
        <w:ind w:left="0" w:right="0" w:firstLine="227"/>
        <w:jc w:val="center"/>
        <w:rPr>
          <w:rFonts w:ascii="Calibri" w:hAnsi="Calibri" w:eastAsia="Verdana" w:cs="Verdana"/>
          <w:b/>
          <w:b/>
          <w:i w:val="false"/>
          <w:i w:val="false"/>
          <w:strike w:val="false"/>
          <w:dstrike w:val="false"/>
          <w:color w:val="000000"/>
          <w:sz w:val="24"/>
          <w:szCs w:val="24"/>
          <w:u w:val="none"/>
        </w:rPr>
      </w:pPr>
      <w:r>
        <w:rPr>
          <w:rFonts w:eastAsia="Verdana" w:cs="Verdana" w:ascii="Calibri" w:hAnsi="Calibri"/>
          <w:b/>
          <w:i w:val="false"/>
          <w:strike w:val="false"/>
          <w:dstrike w:val="false"/>
          <w:color w:val="000000"/>
          <w:sz w:val="24"/>
          <w:szCs w:val="24"/>
          <w:u w:val="none"/>
        </w:rPr>
        <w:t>Rozdział 12</w:t>
      </w:r>
    </w:p>
    <w:p>
      <w:pPr>
        <w:pStyle w:val="Normal1"/>
        <w:spacing w:lineRule="auto" w:line="276" w:before="120" w:after="0"/>
        <w:ind w:left="0" w:right="0" w:firstLine="227"/>
        <w:jc w:val="center"/>
        <w:rPr>
          <w:rFonts w:ascii="Calibri" w:hAnsi="Calibri" w:eastAsia="Verdana" w:cs="Verdana"/>
          <w:b/>
          <w:b/>
          <w:i w:val="false"/>
          <w:i w:val="false"/>
          <w:strike w:val="false"/>
          <w:dstrike w:val="false"/>
          <w:color w:val="000000"/>
          <w:sz w:val="24"/>
          <w:szCs w:val="24"/>
          <w:u w:val="none"/>
        </w:rPr>
      </w:pPr>
      <w:r>
        <w:rPr>
          <w:rFonts w:eastAsia="Verdana" w:cs="Verdana" w:ascii="Calibri" w:hAnsi="Calibri"/>
          <w:b/>
          <w:i w:val="false"/>
          <w:strike w:val="false"/>
          <w:dstrike w:val="false"/>
          <w:color w:val="000000"/>
          <w:sz w:val="24"/>
          <w:szCs w:val="24"/>
          <w:u w:val="none"/>
        </w:rPr>
        <w:t>Postanowienia końcowe</w:t>
      </w:r>
    </w:p>
    <w:p>
      <w:pPr>
        <w:pStyle w:val="Normal1"/>
        <w:spacing w:lineRule="auto" w:line="276" w:before="120" w:after="0"/>
        <w:ind w:left="0" w:right="0" w:firstLine="227"/>
        <w:jc w:val="both"/>
        <w:rPr>
          <w:rFonts w:ascii="Calibri" w:hAnsi="Calibri" w:eastAsia="Verdana" w:cs="Verdana"/>
          <w:b w:val="false"/>
          <w:b w:val="false"/>
          <w:i w:val="false"/>
          <w:i w:val="false"/>
          <w:strike w:val="false"/>
          <w:dstrike w:val="false"/>
          <w:color w:val="000000"/>
          <w:sz w:val="24"/>
          <w:szCs w:val="24"/>
          <w:u w:val="none"/>
        </w:rPr>
      </w:pPr>
      <w:r>
        <w:rPr>
          <w:rFonts w:eastAsia="Verdana" w:cs="Verdana" w:ascii="Calibri" w:hAnsi="Calibri"/>
          <w:b w:val="false"/>
          <w:i w:val="false"/>
          <w:strike w:val="false"/>
          <w:dstrike w:val="false"/>
          <w:color w:val="000000"/>
          <w:sz w:val="24"/>
          <w:szCs w:val="24"/>
          <w:u w:val="none"/>
        </w:rPr>
        <w:t>§ 31. Sprawozdanie z realizacji Programu przygotowuje pełnomocnik burmistrza ds. współpracy z organizacjami pozarządowymi do 15 marca za poprzedni rok i przedkłada je do 30 marca do akceptacji Burmistrzowi Brodnicy.</w:t>
      </w:r>
    </w:p>
    <w:p>
      <w:pPr>
        <w:pStyle w:val="Normal1"/>
        <w:spacing w:lineRule="auto" w:line="276" w:before="120" w:after="120"/>
        <w:ind w:left="0" w:right="0" w:firstLine="227"/>
        <w:jc w:val="left"/>
        <w:rPr>
          <w:rFonts w:ascii="Calibri" w:hAnsi="Calibri" w:eastAsia="Verdana" w:cs="Verdana"/>
          <w:b w:val="false"/>
          <w:b w:val="false"/>
          <w:i w:val="false"/>
          <w:i w:val="false"/>
          <w:strike w:val="false"/>
          <w:dstrike w:val="false"/>
          <w:color w:val="000000"/>
          <w:sz w:val="24"/>
          <w:szCs w:val="24"/>
          <w:u w:val="none"/>
        </w:rPr>
      </w:pPr>
      <w:r>
        <w:rPr>
          <w:rFonts w:eastAsia="Verdana" w:cs="Verdana" w:ascii="Calibri" w:hAnsi="Calibri"/>
          <w:b w:val="false"/>
          <w:i w:val="false"/>
          <w:strike w:val="false"/>
          <w:dstrike w:val="false"/>
          <w:color w:val="000000"/>
          <w:sz w:val="24"/>
          <w:szCs w:val="24"/>
          <w:u w:val="none"/>
        </w:rPr>
        <w:t>§ 32. Burmistrz Brodnicy w terminie do 31 maja przedkłada Radzie oraz publikuje w Biuletynie Informacji Publicznej sprawozdanie z realizacji Programu za rok poprzedni.</w:t>
      </w:r>
    </w:p>
    <w:p>
      <w:pPr>
        <w:sectPr>
          <w:type w:val="continuous"/>
          <w:pgSz w:w="11906" w:h="16838"/>
          <w:pgMar w:left="1020" w:right="1020" w:header="0" w:top="1417" w:footer="0" w:bottom="708" w:gutter="0"/>
          <w:formProt w:val="false"/>
          <w:textDirection w:val="lrTb"/>
          <w:docGrid w:type="default" w:linePitch="600" w:charSpace="40960"/>
        </w:sectPr>
      </w:pPr>
    </w:p>
    <w:p>
      <w:pPr>
        <w:pStyle w:val="Normal1"/>
        <w:keepNext w:val="true"/>
        <w:widowControl/>
        <w:spacing w:lineRule="auto" w:line="240" w:before="0" w:after="0"/>
        <w:ind w:left="0" w:right="0" w:hanging="0"/>
        <w:rPr>
          <w:rFonts w:eastAsia="Times New Roman" w:cs="Times New Roman"/>
          <w:szCs w:val="20"/>
        </w:rPr>
      </w:pPr>
      <w:r>
        <w:rPr>
          <w:rFonts w:eastAsia="Times New Roman" w:cs="Times New Roman"/>
          <w:szCs w:val="20"/>
        </w:rPr>
      </w:r>
    </w:p>
    <w:sectPr>
      <w:type w:val="continuous"/>
      <w:pgSz w:w="11906" w:h="16838"/>
      <w:pgMar w:left="1020" w:right="1020" w:header="0" w:top="1417" w:footer="0" w:bottom="708" w:gutter="0"/>
      <w:formProt w:val="false"/>
      <w:textDirection w:val="lrTb"/>
      <w:docGrid w:type="default" w:linePitch="600" w:charSpace="409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Verdana">
    <w:charset w:val="ee"/>
    <w:family w:val="auto"/>
    <w:pitch w:val="default"/>
  </w:font>
  <w:font w:name="Calibri">
    <w:charset w:val="ee"/>
    <w:family w:val="swiss"/>
    <w:pitch w:val="variable"/>
  </w:font>
  <w:font w:name="Calibri">
    <w:charset w:val="ee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20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l-PL" w:eastAsia="pl-PL" w:bidi="pl-PL"/>
      </w:rPr>
    </w:rPrDefault>
    <w:pPrDefault>
      <w:pPr>
        <w:widowControl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Times New Roman" w:hAnsi="Times New Roman" w:eastAsia="Times New Roman" w:cs="Times New Roman"/>
      <w:color w:val="auto"/>
      <w:sz w:val="20"/>
      <w:szCs w:val="20"/>
      <w:lang w:val="pl-PL" w:eastAsia="pl-PL" w:bidi="pl-PL"/>
    </w:rPr>
  </w:style>
  <w:style w:type="character" w:styleId="DefaultParagraphFont">
    <w:name w:val="Default Paragraph Font"/>
    <w:qFormat/>
    <w:rPr>
      <w:lang w:val="pl-PL"/>
    </w:rPr>
  </w:style>
  <w:style w:type="character" w:styleId="Footnotereference">
    <w:name w:val="Footnote reference"/>
    <w:basedOn w:val="DefaultParagraphFont"/>
    <w:qFormat/>
    <w:rPr>
      <w:vertAlign w:val="superscript"/>
    </w:rPr>
  </w:style>
  <w:style w:type="character" w:styleId="Zakotwiczenieprzypisudolnego">
    <w:name w:val="Zakotwiczenie przypisu dolnego"/>
    <w:rPr>
      <w:vertAlign w:val="superscript"/>
    </w:rPr>
  </w:style>
  <w:style w:type="character" w:styleId="Znakiprzypiswkocowych">
    <w:name w:val="Znaki przypisów końcowych"/>
    <w:qFormat/>
    <w:rPr/>
  </w:style>
  <w:style w:type="character" w:styleId="Mocnowyrniony">
    <w:name w:val="Mocno wyróżniony"/>
    <w:qFormat/>
    <w:rPr>
      <w:b/>
      <w:bCs/>
    </w:rPr>
  </w:style>
  <w:style w:type="character" w:styleId="Zakotwiczenieprzypisukocowego">
    <w:name w:val="Zakotwiczenie przypisu końcowego"/>
    <w:rPr>
      <w:vertAlign w:val="superscript"/>
    </w:rPr>
  </w:style>
  <w:style w:type="paragraph" w:styleId="Normal1">
    <w:name w:val="LO-Normal"/>
    <w:qFormat/>
    <w:pPr>
      <w:widowControl/>
      <w:kinsoku w:val="true"/>
      <w:overflowPunct w:val="true"/>
      <w:autoSpaceDE w:val="true"/>
      <w:bidi w:val="0"/>
      <w:jc w:val="left"/>
    </w:pPr>
    <w:rPr>
      <w:rFonts w:ascii="Verdana" w:hAnsi="Verdana" w:eastAsia="Verdana" w:cs="Verdana"/>
      <w:color w:val="auto"/>
      <w:sz w:val="24"/>
      <w:szCs w:val="24"/>
      <w:lang w:val="pl-PL" w:eastAsia="pl-PL" w:bidi="pl-PL"/>
    </w:rPr>
  </w:style>
  <w:style w:type="paragraph" w:styleId="NoList">
    <w:name w:val="No List"/>
    <w:qFormat/>
    <w:pPr>
      <w:widowControl/>
      <w:kinsoku w:val="true"/>
      <w:overflowPunct w:val="true"/>
      <w:autoSpaceDE w:val="true"/>
      <w:bidi w:val="0"/>
    </w:pPr>
    <w:rPr>
      <w:rFonts w:ascii="Times New Roman" w:hAnsi="Times New Roman" w:eastAsia="Times New Roman" w:cs="Times New Roman"/>
      <w:color w:val="auto"/>
      <w:sz w:val="20"/>
      <w:szCs w:val="20"/>
      <w:lang w:val="pl-PL" w:eastAsia="pl-PL" w:bidi="pl-PL"/>
    </w:rPr>
  </w:style>
  <w:style w:type="paragraph" w:styleId="Footnotetext">
    <w:name w:val="Footnote text"/>
    <w:basedOn w:val="Normal1"/>
    <w:qFormat/>
    <w:pPr/>
    <w:rPr>
      <w:sz w:val="20"/>
      <w:szCs w:val="20"/>
    </w:rPr>
  </w:style>
  <w:style w:type="paragraph" w:styleId="Stopka">
    <w:name w:val="Footer"/>
    <w:basedOn w:val="Normal"/>
    <w:pPr>
      <w:suppressLineNumbers/>
      <w:tabs>
        <w:tab w:val="clear" w:pos="720"/>
        <w:tab w:val="center" w:pos="5386" w:leader="none"/>
        <w:tab w:val="right" w:pos="10772" w:leader="none"/>
      </w:tabs>
    </w:pPr>
    <w:rPr/>
  </w:style>
  <w:style w:type="paragraph" w:styleId="Zawartotabeli">
    <w:name w:val="Zawartość tabeli"/>
    <w:basedOn w:val="Normal"/>
    <w:qFormat/>
    <w:pPr>
      <w:suppressLineNumbers/>
    </w:pPr>
    <w:rPr/>
  </w:style>
  <w:style w:type="paragraph" w:styleId="Przypisdolny">
    <w:name w:val="Footnote Text"/>
    <w:basedOn w:val="Normal"/>
    <w:pPr>
      <w:suppressLineNumbers/>
      <w:ind w:left="339" w:right="0" w:hanging="339"/>
    </w:pPr>
    <w:rPr>
      <w:sz w:val="20"/>
      <w:szCs w:val="20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12</TotalTime>
  <Application>LibreOffice/6.2.4.2$Windows_X86_64 LibreOffice_project/2412653d852ce75f65fbfa83fb7e7b669a126d64</Application>
  <Pages>8</Pages>
  <Words>2163</Words>
  <Characters>14460</Characters>
  <CharactersWithSpaces>16505</CharactersWithSpaces>
  <Paragraphs>161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2023-09-15T12:24:26Z</dcterms:created>
  <dc:creator>isugalska</dc:creator>
  <dc:description/>
  <dc:language>pl-PL</dc:language>
  <cp:lastModifiedBy/>
  <dcterms:modified xsi:type="dcterms:W3CDTF">2023-09-15T13:16:21Z</dcterms:modified>
  <cp:revision>2</cp:revision>
  <dc:subject>w sprawie uchwalenia rocznego Programu współpracy Gminy Miasta Brodnicy z^organizacjami pozarządowymi oraz podmiotami prowadzącymi działalność pożytku publicznego na rok 2023</dc:subject>
  <dc:title>Uchwała Nr XLI/341/2022 z dnia 24 listopada 2022 r.</dc:title>
</cp:coreProperties>
</file>